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48"/>
        <w:gridCol w:w="7664"/>
      </w:tblGrid>
      <w:tr w:rsidR="00E472C7" w:rsidRPr="00E472C7" w:rsidTr="008C7C9D">
        <w:tc>
          <w:tcPr>
            <w:tcW w:w="9212" w:type="dxa"/>
            <w:gridSpan w:val="2"/>
          </w:tcPr>
          <w:p w:rsidR="00E472C7" w:rsidRPr="00E472C7" w:rsidRDefault="00E472C7" w:rsidP="00E472C7">
            <w:pPr>
              <w:jc w:val="center"/>
              <w:rPr>
                <w:sz w:val="24"/>
                <w:szCs w:val="24"/>
              </w:rPr>
            </w:pPr>
            <w:bookmarkStart w:id="0" w:name="_GoBack"/>
            <w:bookmarkEnd w:id="0"/>
            <w:r w:rsidRPr="00E472C7">
              <w:rPr>
                <w:sz w:val="24"/>
                <w:szCs w:val="24"/>
              </w:rPr>
              <w:t>DEPREM VE DİĞER DOĞAL AFETLERE YÖNELİK</w:t>
            </w:r>
          </w:p>
          <w:p w:rsidR="00E472C7" w:rsidRPr="00E472C7" w:rsidRDefault="00E472C7" w:rsidP="00E472C7">
            <w:pPr>
              <w:jc w:val="center"/>
              <w:rPr>
                <w:sz w:val="24"/>
                <w:szCs w:val="24"/>
              </w:rPr>
            </w:pPr>
            <w:r w:rsidRPr="00E472C7">
              <w:rPr>
                <w:sz w:val="24"/>
                <w:szCs w:val="24"/>
              </w:rPr>
              <w:t>MALİ YARDIM VE HAZIRLIK YASASI</w:t>
            </w:r>
          </w:p>
          <w:p w:rsidR="00E472C7" w:rsidRPr="00E472C7" w:rsidRDefault="00E472C7" w:rsidP="00E472C7">
            <w:pPr>
              <w:jc w:val="center"/>
              <w:rPr>
                <w:sz w:val="24"/>
                <w:szCs w:val="24"/>
              </w:rPr>
            </w:pPr>
          </w:p>
          <w:p w:rsidR="00E472C7" w:rsidRPr="00E472C7" w:rsidRDefault="00E472C7" w:rsidP="00E472C7">
            <w:pPr>
              <w:jc w:val="center"/>
              <w:rPr>
                <w:sz w:val="24"/>
                <w:szCs w:val="24"/>
              </w:rPr>
            </w:pPr>
            <w:r w:rsidRPr="00E472C7">
              <w:rPr>
                <w:sz w:val="24"/>
                <w:szCs w:val="24"/>
              </w:rPr>
              <w:t>İÇDÜZENİ</w:t>
            </w:r>
          </w:p>
          <w:p w:rsidR="00E472C7" w:rsidRPr="00E472C7" w:rsidRDefault="00E472C7" w:rsidP="00E472C7">
            <w:pPr>
              <w:rPr>
                <w:sz w:val="24"/>
                <w:szCs w:val="24"/>
              </w:rPr>
            </w:pPr>
          </w:p>
          <w:p w:rsidR="00E472C7" w:rsidRPr="00E472C7" w:rsidRDefault="00E472C7" w:rsidP="00E472C7">
            <w:pPr>
              <w:rPr>
                <w:sz w:val="24"/>
                <w:szCs w:val="24"/>
              </w:rPr>
            </w:pPr>
          </w:p>
        </w:tc>
      </w:tr>
      <w:tr w:rsidR="00E472C7" w:rsidRPr="00E472C7" w:rsidTr="008C7C9D">
        <w:tc>
          <w:tcPr>
            <w:tcW w:w="1548" w:type="dxa"/>
          </w:tcPr>
          <w:p w:rsidR="00E472C7" w:rsidRPr="00E472C7" w:rsidRDefault="00E472C7" w:rsidP="00E472C7">
            <w:pPr>
              <w:rPr>
                <w:sz w:val="24"/>
                <w:szCs w:val="24"/>
              </w:rPr>
            </w:pPr>
            <w:r w:rsidRPr="00E472C7">
              <w:rPr>
                <w:sz w:val="24"/>
                <w:szCs w:val="24"/>
              </w:rPr>
              <w:t>Madde 1.</w:t>
            </w:r>
          </w:p>
        </w:tc>
        <w:tc>
          <w:tcPr>
            <w:tcW w:w="7664" w:type="dxa"/>
          </w:tcPr>
          <w:p w:rsidR="00E472C7" w:rsidRPr="00E472C7" w:rsidRDefault="00E472C7" w:rsidP="00E472C7">
            <w:pPr>
              <w:rPr>
                <w:sz w:val="24"/>
                <w:szCs w:val="24"/>
              </w:rPr>
            </w:pPr>
            <w:r w:rsidRPr="00E472C7">
              <w:rPr>
                <w:sz w:val="24"/>
                <w:szCs w:val="24"/>
              </w:rPr>
              <w:t>Kısa İsim</w:t>
            </w:r>
          </w:p>
        </w:tc>
      </w:tr>
      <w:tr w:rsidR="00E472C7" w:rsidRPr="00E472C7" w:rsidTr="008C7C9D">
        <w:tc>
          <w:tcPr>
            <w:tcW w:w="1548" w:type="dxa"/>
            <w:hideMark/>
          </w:tcPr>
          <w:p w:rsidR="00E472C7" w:rsidRPr="00E472C7" w:rsidRDefault="00E472C7" w:rsidP="00E472C7">
            <w:pPr>
              <w:rPr>
                <w:sz w:val="24"/>
                <w:szCs w:val="24"/>
              </w:rPr>
            </w:pPr>
            <w:r w:rsidRPr="00E472C7">
              <w:rPr>
                <w:sz w:val="24"/>
                <w:szCs w:val="24"/>
              </w:rPr>
              <w:t>Madde 2.</w:t>
            </w:r>
          </w:p>
        </w:tc>
        <w:tc>
          <w:tcPr>
            <w:tcW w:w="7664" w:type="dxa"/>
            <w:hideMark/>
          </w:tcPr>
          <w:p w:rsidR="00E472C7" w:rsidRPr="00E472C7" w:rsidRDefault="00E472C7" w:rsidP="00E472C7">
            <w:pPr>
              <w:rPr>
                <w:sz w:val="24"/>
                <w:szCs w:val="24"/>
              </w:rPr>
            </w:pPr>
            <w:r w:rsidRPr="00E472C7">
              <w:rPr>
                <w:sz w:val="24"/>
                <w:szCs w:val="24"/>
              </w:rPr>
              <w:t>Tefsir</w:t>
            </w:r>
          </w:p>
        </w:tc>
      </w:tr>
      <w:tr w:rsidR="00E472C7" w:rsidRPr="00E472C7" w:rsidTr="008C7C9D">
        <w:tc>
          <w:tcPr>
            <w:tcW w:w="1548" w:type="dxa"/>
            <w:hideMark/>
          </w:tcPr>
          <w:p w:rsidR="00E472C7" w:rsidRPr="00E472C7" w:rsidRDefault="00E472C7" w:rsidP="00E472C7">
            <w:pPr>
              <w:rPr>
                <w:sz w:val="24"/>
                <w:szCs w:val="24"/>
              </w:rPr>
            </w:pPr>
            <w:r w:rsidRPr="00E472C7">
              <w:rPr>
                <w:sz w:val="24"/>
                <w:szCs w:val="24"/>
              </w:rPr>
              <w:t>Madde 3.</w:t>
            </w:r>
          </w:p>
        </w:tc>
        <w:tc>
          <w:tcPr>
            <w:tcW w:w="7664" w:type="dxa"/>
            <w:hideMark/>
          </w:tcPr>
          <w:p w:rsidR="00E472C7" w:rsidRPr="00E472C7" w:rsidRDefault="00E472C7" w:rsidP="00E472C7">
            <w:pPr>
              <w:rPr>
                <w:sz w:val="24"/>
                <w:szCs w:val="24"/>
              </w:rPr>
            </w:pPr>
            <w:r w:rsidRPr="00E472C7">
              <w:rPr>
                <w:sz w:val="24"/>
                <w:szCs w:val="24"/>
              </w:rPr>
              <w:t>Amaç</w:t>
            </w:r>
          </w:p>
        </w:tc>
      </w:tr>
      <w:tr w:rsidR="00E472C7" w:rsidRPr="00E472C7" w:rsidTr="008C7C9D">
        <w:tc>
          <w:tcPr>
            <w:tcW w:w="1548" w:type="dxa"/>
          </w:tcPr>
          <w:p w:rsidR="00E472C7" w:rsidRPr="00E472C7" w:rsidRDefault="00E472C7" w:rsidP="00E472C7">
            <w:pPr>
              <w:rPr>
                <w:sz w:val="24"/>
                <w:szCs w:val="24"/>
              </w:rPr>
            </w:pPr>
            <w:r w:rsidRPr="00E472C7">
              <w:rPr>
                <w:sz w:val="24"/>
                <w:szCs w:val="24"/>
              </w:rPr>
              <w:t>Madde 4.</w:t>
            </w:r>
          </w:p>
        </w:tc>
        <w:tc>
          <w:tcPr>
            <w:tcW w:w="7664" w:type="dxa"/>
          </w:tcPr>
          <w:p w:rsidR="00E472C7" w:rsidRPr="00E472C7" w:rsidRDefault="00E472C7" w:rsidP="00E472C7">
            <w:pPr>
              <w:rPr>
                <w:sz w:val="24"/>
                <w:szCs w:val="24"/>
              </w:rPr>
            </w:pPr>
            <w:r w:rsidRPr="00E472C7">
              <w:rPr>
                <w:sz w:val="24"/>
                <w:szCs w:val="24"/>
              </w:rPr>
              <w:t>Kapsam</w:t>
            </w:r>
          </w:p>
        </w:tc>
      </w:tr>
      <w:tr w:rsidR="00E472C7" w:rsidRPr="00E472C7" w:rsidTr="008C7C9D">
        <w:tc>
          <w:tcPr>
            <w:tcW w:w="1548" w:type="dxa"/>
            <w:hideMark/>
          </w:tcPr>
          <w:p w:rsidR="00E472C7" w:rsidRPr="00E472C7" w:rsidRDefault="00E472C7" w:rsidP="00E472C7">
            <w:pPr>
              <w:rPr>
                <w:sz w:val="24"/>
                <w:szCs w:val="24"/>
              </w:rPr>
            </w:pPr>
            <w:r w:rsidRPr="00E472C7">
              <w:rPr>
                <w:sz w:val="24"/>
                <w:szCs w:val="24"/>
              </w:rPr>
              <w:t>Madde 5.</w:t>
            </w:r>
          </w:p>
        </w:tc>
        <w:tc>
          <w:tcPr>
            <w:tcW w:w="7664" w:type="dxa"/>
          </w:tcPr>
          <w:p w:rsidR="00E472C7" w:rsidRPr="00E472C7" w:rsidRDefault="00E472C7" w:rsidP="00E472C7">
            <w:pPr>
              <w:rPr>
                <w:sz w:val="24"/>
                <w:szCs w:val="24"/>
              </w:rPr>
            </w:pPr>
            <w:r w:rsidRPr="00E472C7">
              <w:rPr>
                <w:sz w:val="24"/>
                <w:szCs w:val="24"/>
              </w:rPr>
              <w:t>Deprem ve Doğal Afet Değerlendirme ve İzleme Komisyonunun Oluşumu</w:t>
            </w:r>
          </w:p>
        </w:tc>
      </w:tr>
      <w:tr w:rsidR="00E472C7" w:rsidRPr="00E472C7" w:rsidTr="008C7C9D">
        <w:tc>
          <w:tcPr>
            <w:tcW w:w="1548" w:type="dxa"/>
            <w:hideMark/>
          </w:tcPr>
          <w:p w:rsidR="00E472C7" w:rsidRPr="00E472C7" w:rsidRDefault="00E472C7" w:rsidP="00E472C7">
            <w:pPr>
              <w:rPr>
                <w:sz w:val="24"/>
                <w:szCs w:val="24"/>
              </w:rPr>
            </w:pPr>
            <w:r w:rsidRPr="00E472C7">
              <w:rPr>
                <w:sz w:val="24"/>
                <w:szCs w:val="24"/>
              </w:rPr>
              <w:t>Madde 6.</w:t>
            </w:r>
          </w:p>
        </w:tc>
        <w:tc>
          <w:tcPr>
            <w:tcW w:w="7664" w:type="dxa"/>
          </w:tcPr>
          <w:p w:rsidR="00E472C7" w:rsidRPr="00E472C7" w:rsidRDefault="00E472C7" w:rsidP="00E472C7">
            <w:pPr>
              <w:jc w:val="both"/>
              <w:rPr>
                <w:sz w:val="24"/>
                <w:szCs w:val="24"/>
              </w:rPr>
            </w:pPr>
            <w:r w:rsidRPr="00E472C7">
              <w:rPr>
                <w:sz w:val="24"/>
                <w:szCs w:val="24"/>
              </w:rPr>
              <w:t>Deprem ve Doğal Afet Değerlendirme ve İzleme Komisyonuna İlişkin Kurallar</w:t>
            </w:r>
          </w:p>
        </w:tc>
      </w:tr>
      <w:tr w:rsidR="00E472C7" w:rsidRPr="00E472C7" w:rsidTr="008C7C9D">
        <w:tc>
          <w:tcPr>
            <w:tcW w:w="1548" w:type="dxa"/>
          </w:tcPr>
          <w:p w:rsidR="00E472C7" w:rsidRPr="00E472C7" w:rsidRDefault="00E472C7" w:rsidP="00E472C7">
            <w:pPr>
              <w:rPr>
                <w:sz w:val="24"/>
                <w:szCs w:val="24"/>
              </w:rPr>
            </w:pPr>
            <w:r w:rsidRPr="00E472C7">
              <w:rPr>
                <w:sz w:val="24"/>
                <w:szCs w:val="24"/>
              </w:rPr>
              <w:t>Madde 7.</w:t>
            </w:r>
          </w:p>
        </w:tc>
        <w:tc>
          <w:tcPr>
            <w:tcW w:w="7664" w:type="dxa"/>
          </w:tcPr>
          <w:p w:rsidR="00E472C7" w:rsidRPr="00E472C7" w:rsidRDefault="00E472C7" w:rsidP="00E472C7">
            <w:pPr>
              <w:rPr>
                <w:sz w:val="24"/>
                <w:szCs w:val="24"/>
              </w:rPr>
            </w:pPr>
            <w:r w:rsidRPr="00E472C7">
              <w:rPr>
                <w:sz w:val="24"/>
                <w:szCs w:val="24"/>
              </w:rPr>
              <w:t>Kesinti ve Katkı Yapılacak Gelirler</w:t>
            </w:r>
          </w:p>
        </w:tc>
      </w:tr>
      <w:tr w:rsidR="00E472C7" w:rsidRPr="00E472C7" w:rsidTr="008C7C9D">
        <w:tc>
          <w:tcPr>
            <w:tcW w:w="1548" w:type="dxa"/>
          </w:tcPr>
          <w:p w:rsidR="00E472C7" w:rsidRPr="00E472C7" w:rsidRDefault="00E472C7" w:rsidP="00E472C7">
            <w:pPr>
              <w:rPr>
                <w:sz w:val="24"/>
                <w:szCs w:val="24"/>
              </w:rPr>
            </w:pPr>
            <w:r w:rsidRPr="00E472C7">
              <w:rPr>
                <w:sz w:val="24"/>
                <w:szCs w:val="24"/>
              </w:rPr>
              <w:t>Madde 8.</w:t>
            </w:r>
          </w:p>
        </w:tc>
        <w:tc>
          <w:tcPr>
            <w:tcW w:w="7664" w:type="dxa"/>
          </w:tcPr>
          <w:p w:rsidR="00E472C7" w:rsidRPr="00E472C7" w:rsidRDefault="00E472C7" w:rsidP="00E472C7">
            <w:pPr>
              <w:rPr>
                <w:sz w:val="24"/>
                <w:szCs w:val="24"/>
              </w:rPr>
            </w:pPr>
            <w:r w:rsidRPr="00E472C7">
              <w:rPr>
                <w:sz w:val="24"/>
                <w:szCs w:val="24"/>
              </w:rPr>
              <w:t>Gelir Kesintileri ve Katkıların Tahsiline İlişkin Kurallar</w:t>
            </w:r>
          </w:p>
        </w:tc>
      </w:tr>
      <w:tr w:rsidR="00E472C7" w:rsidRPr="00E472C7" w:rsidTr="008C7C9D">
        <w:tc>
          <w:tcPr>
            <w:tcW w:w="1548" w:type="dxa"/>
          </w:tcPr>
          <w:p w:rsidR="00E472C7" w:rsidRPr="00E472C7" w:rsidRDefault="00E472C7" w:rsidP="00E472C7">
            <w:pPr>
              <w:rPr>
                <w:sz w:val="24"/>
                <w:szCs w:val="24"/>
              </w:rPr>
            </w:pPr>
            <w:r w:rsidRPr="00E472C7">
              <w:rPr>
                <w:sz w:val="24"/>
                <w:szCs w:val="24"/>
              </w:rPr>
              <w:t>Madde 9.</w:t>
            </w:r>
          </w:p>
        </w:tc>
        <w:tc>
          <w:tcPr>
            <w:tcW w:w="7664" w:type="dxa"/>
          </w:tcPr>
          <w:p w:rsidR="00E472C7" w:rsidRPr="00E472C7" w:rsidRDefault="00E472C7" w:rsidP="00E472C7">
            <w:pPr>
              <w:jc w:val="both"/>
              <w:rPr>
                <w:color w:val="000000"/>
                <w:sz w:val="24"/>
                <w:szCs w:val="24"/>
              </w:rPr>
            </w:pPr>
            <w:r w:rsidRPr="00E472C7">
              <w:rPr>
                <w:color w:val="000000"/>
                <w:sz w:val="24"/>
                <w:szCs w:val="24"/>
              </w:rPr>
              <w:t>Gelir ve Gider Hesaplarına İlişkin Kalemler, Harcama ve Uygulanacak</w:t>
            </w:r>
            <w:r w:rsidRPr="00E472C7">
              <w:rPr>
                <w:sz w:val="24"/>
                <w:szCs w:val="24"/>
              </w:rPr>
              <w:t xml:space="preserve"> </w:t>
            </w:r>
            <w:r w:rsidRPr="00E472C7">
              <w:rPr>
                <w:color w:val="000000"/>
                <w:sz w:val="24"/>
                <w:szCs w:val="24"/>
              </w:rPr>
              <w:t>Mevzuat</w:t>
            </w:r>
          </w:p>
        </w:tc>
      </w:tr>
      <w:tr w:rsidR="00E472C7" w:rsidRPr="00E472C7" w:rsidTr="008C7C9D">
        <w:tc>
          <w:tcPr>
            <w:tcW w:w="1548" w:type="dxa"/>
          </w:tcPr>
          <w:p w:rsidR="00E472C7" w:rsidRPr="00E472C7" w:rsidRDefault="00E472C7" w:rsidP="00E472C7">
            <w:pPr>
              <w:rPr>
                <w:sz w:val="24"/>
                <w:szCs w:val="24"/>
              </w:rPr>
            </w:pPr>
            <w:r w:rsidRPr="00E472C7">
              <w:rPr>
                <w:sz w:val="24"/>
                <w:szCs w:val="24"/>
              </w:rPr>
              <w:t>Madde 10.</w:t>
            </w:r>
          </w:p>
        </w:tc>
        <w:tc>
          <w:tcPr>
            <w:tcW w:w="7664" w:type="dxa"/>
          </w:tcPr>
          <w:p w:rsidR="00E472C7" w:rsidRPr="00E472C7" w:rsidRDefault="00E472C7" w:rsidP="00E472C7">
            <w:pPr>
              <w:jc w:val="both"/>
              <w:rPr>
                <w:color w:val="000000"/>
                <w:sz w:val="24"/>
                <w:szCs w:val="24"/>
              </w:rPr>
            </w:pPr>
            <w:r w:rsidRPr="00E472C7">
              <w:rPr>
                <w:color w:val="000000"/>
                <w:sz w:val="24"/>
                <w:szCs w:val="24"/>
              </w:rPr>
              <w:t>Ödenecek Miktarların Vergi Uygulamalarında Gider Olarak Kabul Edilmeyeceği</w:t>
            </w:r>
          </w:p>
        </w:tc>
      </w:tr>
      <w:tr w:rsidR="00E472C7" w:rsidRPr="00E472C7" w:rsidTr="008C7C9D">
        <w:tc>
          <w:tcPr>
            <w:tcW w:w="1548" w:type="dxa"/>
          </w:tcPr>
          <w:p w:rsidR="00E472C7" w:rsidRPr="00E472C7" w:rsidRDefault="00E472C7" w:rsidP="00E472C7">
            <w:pPr>
              <w:rPr>
                <w:sz w:val="24"/>
                <w:szCs w:val="24"/>
              </w:rPr>
            </w:pPr>
            <w:r w:rsidRPr="00E472C7">
              <w:rPr>
                <w:sz w:val="24"/>
                <w:szCs w:val="24"/>
              </w:rPr>
              <w:t>Madde 11.</w:t>
            </w:r>
          </w:p>
        </w:tc>
        <w:tc>
          <w:tcPr>
            <w:tcW w:w="7664" w:type="dxa"/>
          </w:tcPr>
          <w:p w:rsidR="00E472C7" w:rsidRPr="00E472C7" w:rsidRDefault="00E472C7" w:rsidP="00E472C7">
            <w:pPr>
              <w:rPr>
                <w:color w:val="000000"/>
                <w:sz w:val="24"/>
                <w:szCs w:val="24"/>
              </w:rPr>
            </w:pPr>
            <w:r w:rsidRPr="00E472C7">
              <w:rPr>
                <w:color w:val="000000"/>
                <w:sz w:val="24"/>
                <w:szCs w:val="24"/>
              </w:rPr>
              <w:t>Yapılacak Kesintiler, Katkılar ve Ödemelerin Süresi</w:t>
            </w:r>
          </w:p>
        </w:tc>
      </w:tr>
      <w:tr w:rsidR="00E472C7" w:rsidRPr="00E472C7" w:rsidTr="008C7C9D">
        <w:tc>
          <w:tcPr>
            <w:tcW w:w="1548" w:type="dxa"/>
          </w:tcPr>
          <w:p w:rsidR="00E472C7" w:rsidRPr="00E472C7" w:rsidRDefault="00E472C7" w:rsidP="00E472C7">
            <w:pPr>
              <w:rPr>
                <w:sz w:val="24"/>
                <w:szCs w:val="24"/>
              </w:rPr>
            </w:pPr>
            <w:r w:rsidRPr="00E472C7">
              <w:rPr>
                <w:sz w:val="24"/>
                <w:szCs w:val="24"/>
              </w:rPr>
              <w:t>Madde 12.</w:t>
            </w:r>
          </w:p>
        </w:tc>
        <w:tc>
          <w:tcPr>
            <w:tcW w:w="7664" w:type="dxa"/>
          </w:tcPr>
          <w:p w:rsidR="00E472C7" w:rsidRPr="00E472C7" w:rsidRDefault="00E472C7" w:rsidP="00E472C7">
            <w:pPr>
              <w:rPr>
                <w:sz w:val="24"/>
                <w:szCs w:val="24"/>
              </w:rPr>
            </w:pPr>
            <w:r w:rsidRPr="00E472C7">
              <w:rPr>
                <w:sz w:val="24"/>
                <w:szCs w:val="24"/>
              </w:rPr>
              <w:t>Yürütme Yetkisi</w:t>
            </w:r>
          </w:p>
        </w:tc>
      </w:tr>
      <w:tr w:rsidR="00E472C7" w:rsidRPr="00E472C7" w:rsidTr="008C7C9D">
        <w:tc>
          <w:tcPr>
            <w:tcW w:w="1548" w:type="dxa"/>
          </w:tcPr>
          <w:p w:rsidR="00E472C7" w:rsidRPr="00E472C7" w:rsidRDefault="00E472C7" w:rsidP="00E472C7">
            <w:pPr>
              <w:rPr>
                <w:sz w:val="24"/>
                <w:szCs w:val="24"/>
              </w:rPr>
            </w:pPr>
            <w:r w:rsidRPr="00E472C7">
              <w:rPr>
                <w:sz w:val="24"/>
                <w:szCs w:val="24"/>
              </w:rPr>
              <w:t>Madde 13.</w:t>
            </w:r>
          </w:p>
        </w:tc>
        <w:tc>
          <w:tcPr>
            <w:tcW w:w="7664" w:type="dxa"/>
          </w:tcPr>
          <w:p w:rsidR="00E472C7" w:rsidRPr="00E472C7" w:rsidRDefault="00E472C7" w:rsidP="00E472C7">
            <w:pPr>
              <w:rPr>
                <w:sz w:val="24"/>
                <w:szCs w:val="24"/>
              </w:rPr>
            </w:pPr>
            <w:r w:rsidRPr="00E472C7">
              <w:rPr>
                <w:sz w:val="24"/>
                <w:szCs w:val="24"/>
              </w:rPr>
              <w:t>Yürürlüğe Giriş</w:t>
            </w:r>
          </w:p>
        </w:tc>
      </w:tr>
    </w:tbl>
    <w:p w:rsidR="00E472C7" w:rsidRPr="00E472C7" w:rsidRDefault="00E472C7" w:rsidP="00E472C7">
      <w:pPr>
        <w:spacing w:after="0" w:line="240" w:lineRule="auto"/>
        <w:rPr>
          <w:rFonts w:ascii="Times New Roman" w:eastAsia="Times New Roman" w:hAnsi="Times New Roman" w:cs="Times New Roman"/>
          <w:sz w:val="24"/>
          <w:szCs w:val="24"/>
          <w:lang w:eastAsia="tr-TR"/>
        </w:rPr>
      </w:pPr>
    </w:p>
    <w:p w:rsidR="00E472C7" w:rsidRDefault="00E472C7">
      <w:r>
        <w:br w:type="page"/>
      </w:r>
    </w:p>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7258"/>
      </w:tblGrid>
      <w:tr w:rsidR="00E472C7" w:rsidRPr="00E472C7" w:rsidTr="008C7C9D">
        <w:tc>
          <w:tcPr>
            <w:tcW w:w="9351" w:type="dxa"/>
            <w:gridSpan w:val="2"/>
          </w:tcPr>
          <w:p w:rsidR="00E472C7" w:rsidRPr="00E472C7" w:rsidRDefault="00E472C7" w:rsidP="00E472C7">
            <w:pPr>
              <w:widowControl w:val="0"/>
              <w:autoSpaceDE w:val="0"/>
              <w:autoSpaceDN w:val="0"/>
              <w:adjustRightInd w:val="0"/>
              <w:jc w:val="center"/>
              <w:rPr>
                <w:rFonts w:ascii="Times New Roman" w:eastAsia="Times New Roman" w:hAnsi="Times New Roman" w:cs="Times New Roman"/>
                <w:b/>
                <w:bCs/>
                <w:sz w:val="24"/>
                <w:szCs w:val="24"/>
              </w:rPr>
            </w:pPr>
            <w:r w:rsidRPr="00E472C7">
              <w:rPr>
                <w:rFonts w:ascii="Times New Roman" w:eastAsia="Times New Roman" w:hAnsi="Times New Roman" w:cs="Times New Roman"/>
                <w:b/>
                <w:bCs/>
                <w:sz w:val="24"/>
                <w:szCs w:val="24"/>
              </w:rPr>
              <w:lastRenderedPageBreak/>
              <w:t>DEPREM VE DİĞER DOĞAL AFETLERE YÖNELİK</w:t>
            </w:r>
          </w:p>
          <w:p w:rsidR="00E472C7" w:rsidRPr="00E472C7" w:rsidRDefault="00E472C7" w:rsidP="00E472C7">
            <w:pPr>
              <w:widowControl w:val="0"/>
              <w:autoSpaceDE w:val="0"/>
              <w:autoSpaceDN w:val="0"/>
              <w:adjustRightInd w:val="0"/>
              <w:jc w:val="center"/>
              <w:rPr>
                <w:rFonts w:ascii="Times New Roman" w:eastAsia="Times New Roman" w:hAnsi="Times New Roman" w:cs="Times New Roman"/>
                <w:b/>
                <w:bCs/>
                <w:sz w:val="24"/>
                <w:szCs w:val="24"/>
              </w:rPr>
            </w:pPr>
            <w:r w:rsidRPr="00E472C7">
              <w:rPr>
                <w:rFonts w:ascii="Times New Roman" w:eastAsia="Times New Roman" w:hAnsi="Times New Roman" w:cs="Times New Roman"/>
                <w:b/>
                <w:bCs/>
                <w:sz w:val="24"/>
                <w:szCs w:val="24"/>
              </w:rPr>
              <w:t>MALİ YARDIM VE HAZIRLIK YASASI</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r>
      <w:tr w:rsidR="00E472C7" w:rsidRPr="00E472C7" w:rsidTr="008C7C9D">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25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Kuzey Kıbrıs Türk Cumhuriyeti Cumhuriyet Meclisi aşağıdaki Yasayı yapar:</w:t>
            </w:r>
          </w:p>
        </w:tc>
      </w:tr>
      <w:tr w:rsidR="00E472C7" w:rsidRPr="00E472C7" w:rsidTr="008C7C9D">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25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r>
      <w:tr w:rsidR="00E472C7" w:rsidRPr="00E472C7" w:rsidTr="008C7C9D">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Kısa İsim </w:t>
            </w:r>
          </w:p>
        </w:tc>
        <w:tc>
          <w:tcPr>
            <w:tcW w:w="725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1. Bu Yasa, </w:t>
            </w:r>
            <w:r w:rsidRPr="00E472C7">
              <w:rPr>
                <w:rFonts w:ascii="Times New Roman" w:eastAsia="Times New Roman" w:hAnsi="Times New Roman" w:cs="Times New Roman"/>
                <w:bCs/>
                <w:sz w:val="24"/>
                <w:szCs w:val="24"/>
              </w:rPr>
              <w:t>Deprem ve Diğer Doğal Afetlere Yönelik Mali Yardım ve Hazırlık Yasası olarak isimlendirilir</w:t>
            </w:r>
            <w:r w:rsidRPr="00E472C7">
              <w:rPr>
                <w:rFonts w:ascii="Times New Roman" w:eastAsia="Times New Roman" w:hAnsi="Times New Roman" w:cs="Times New Roman"/>
                <w:sz w:val="24"/>
                <w:szCs w:val="24"/>
              </w:rPr>
              <w:t>.</w:t>
            </w:r>
          </w:p>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r>
      <w:tr w:rsidR="00E472C7" w:rsidRPr="00E472C7" w:rsidTr="008C7C9D">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Tefsir</w:t>
            </w:r>
          </w:p>
        </w:tc>
        <w:tc>
          <w:tcPr>
            <w:tcW w:w="725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2. Bu Yasada metin başka türlü gerektirmedikçe:</w:t>
            </w:r>
          </w:p>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“Bakan”, Maliye İşleriyle Görevli Bakanı anlatır.</w:t>
            </w:r>
          </w:p>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“Bakanlık”, Maliye İşleriyle Görevli Bakanlığı anlatır.</w:t>
            </w:r>
          </w:p>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“Daire”, Sosyal Sigortalar Dairesini anlatır. </w:t>
            </w:r>
          </w:p>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r>
      <w:tr w:rsidR="00E472C7" w:rsidRPr="00E472C7" w:rsidTr="008C7C9D">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Amaç</w:t>
            </w:r>
          </w:p>
        </w:tc>
        <w:tc>
          <w:tcPr>
            <w:tcW w:w="725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bCs/>
                <w:sz w:val="24"/>
                <w:szCs w:val="24"/>
                <w:lang w:eastAsia="tr-TR"/>
              </w:rPr>
            </w:pPr>
            <w:r w:rsidRPr="00E472C7">
              <w:rPr>
                <w:rFonts w:ascii="Times New Roman" w:eastAsia="Times New Roman" w:hAnsi="Times New Roman" w:cs="Times New Roman"/>
                <w:sz w:val="24"/>
                <w:szCs w:val="24"/>
              </w:rPr>
              <w:t xml:space="preserve">3. </w:t>
            </w:r>
            <w:r w:rsidRPr="00E472C7">
              <w:rPr>
                <w:rFonts w:ascii="Times New Roman" w:eastAsia="Times New Roman" w:hAnsi="Times New Roman" w:cs="Times New Roman"/>
                <w:bCs/>
                <w:sz w:val="24"/>
                <w:szCs w:val="24"/>
                <w:lang w:eastAsia="tr-TR"/>
              </w:rPr>
              <w:t>Bu Yasa, Türkiye Cumhuriyetinde 6 Şubat 2023 tarihinde meydana gelen depremden dolayı, depremde zarar gören kişilerin barınma ihtiyaçlarının karşılanması, Kuzey Kıbrıs Türk Cumhuriyetine gelen depremzedelerin acil iaşe, ibate, sağlık ve eğitim harcamalarına katkı yapılması, depremden doğrudan etkilenen Kuzey Kıbrıs Türk Cumhuriyeti yurttaşlarının desteklenmesi, Kuzey Kıbrıs Türk Cumhuriyetinde meydana gelebilecek deprem ve diğer doğal afetlerle mücadele kapsamında arama kurtarma, sağlık, geçici zorunlu barınma ve eğitim alanlarındaki çalışmaların yapılması ve bu alanlardaki ihtiyaçların giderilmesi yanı sıra yerel yönetimlerin bu alanlarda yapacağı çalışmalara katkı yapılmasını sağlamaya yönelik kaynak yaratılmasını amaçlamaktadır.</w:t>
            </w:r>
          </w:p>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r>
      <w:tr w:rsidR="00E472C7" w:rsidRPr="00E472C7" w:rsidTr="008C7C9D">
        <w:trPr>
          <w:trHeight w:val="872"/>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Kapsam</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37/1975</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32/1977</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49/1977</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15/2005</w:t>
            </w:r>
          </w:p>
        </w:tc>
        <w:tc>
          <w:tcPr>
            <w:tcW w:w="725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bCs/>
                <w:sz w:val="24"/>
                <w:szCs w:val="24"/>
                <w:lang w:eastAsia="tr-TR"/>
              </w:rPr>
            </w:pPr>
            <w:r w:rsidRPr="00E472C7">
              <w:rPr>
                <w:rFonts w:ascii="Times New Roman" w:eastAsia="Times New Roman" w:hAnsi="Times New Roman" w:cs="Times New Roman"/>
                <w:bCs/>
                <w:sz w:val="24"/>
                <w:szCs w:val="24"/>
                <w:lang w:eastAsia="tr-TR"/>
              </w:rPr>
              <w:t>4. Bu Yasa, Devletten, belediyelerden, belediyelerin oluşturdukları birlikler ve kurdukları şirketlerden, Kamu İktisadi Teşebbüsleri (Yönetim, Denetim ve Gözetim) Yasası kapsamındaki kamu iktisadi teşebbüslerinden, kendi özel yasası ile kurulmuş olan kamu tüzel kişilerinden, döner sermayeli kuruluşlardan, Vakıflar Örgütü ve Din İşleri Dairesinden, kooperatiflerden, yürürlükteki mevzuat uyarınca tescil edilen bankalardan, herhangi bir yasa altında oluşturulan komite, komisyon, encümen veya makamlardan, idari koordinasyon yönünden Cumhurbaşkanlığı, Başbakanlık ve Bakanlıklara bağlı ve/veya ilgili kurum ve kuruluşlardan, sosyal sigorta emeklilerinden ve özel sektör çalışanlarından Nisan 2023 – 31 Aralık 2023 (dahil) (asgari ücrete kadar olan maaş ve ücretler ile on üçüncü maaşlar, ek çalışma ve nöbet ödeneği hariç) dönemine ait her türlü brüt (tahsisat ve ilave ödenek dahil) maaş, ücret ve maaş nitelikli ödemeler ile emekli maaşlarından yapılacak kesintiler dahil bu Yasa uyarınca yapılacak kesinti ve katkılara, elde edilecek kaynağın kullanımına, harcanmasına,  izlenmesine ve  Deprem ve Doğal Afet Değerlendirme ve  İzleme Komisyonuna ilişkin kuralları  kapsar.</w:t>
            </w:r>
          </w:p>
        </w:tc>
      </w:tr>
      <w:tr w:rsidR="00E472C7" w:rsidRPr="00E472C7" w:rsidTr="008C7C9D">
        <w:trPr>
          <w:trHeight w:val="315"/>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25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r>
    </w:tbl>
    <w:p w:rsidR="00E472C7" w:rsidRPr="00E472C7" w:rsidRDefault="00E472C7" w:rsidP="00E472C7">
      <w:r w:rsidRPr="00E472C7">
        <w:br w:type="page"/>
      </w:r>
    </w:p>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709"/>
        <w:gridCol w:w="28"/>
        <w:gridCol w:w="680"/>
        <w:gridCol w:w="29"/>
        <w:gridCol w:w="680"/>
        <w:gridCol w:w="5103"/>
        <w:gridCol w:w="29"/>
      </w:tblGrid>
      <w:tr w:rsidR="00E472C7" w:rsidRPr="00E472C7" w:rsidTr="008C7C9D">
        <w:trPr>
          <w:trHeight w:val="1024"/>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lastRenderedPageBreak/>
              <w:t xml:space="preserve">Deprem ve Doğal Afet Değerlendirme ve  </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bCs/>
                <w:sz w:val="24"/>
                <w:szCs w:val="24"/>
              </w:rPr>
              <w:t>İzleme</w:t>
            </w:r>
          </w:p>
        </w:tc>
        <w:tc>
          <w:tcPr>
            <w:tcW w:w="737"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5. </w:t>
            </w:r>
          </w:p>
        </w:tc>
        <w:tc>
          <w:tcPr>
            <w:tcW w:w="70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(1)</w:t>
            </w:r>
          </w:p>
        </w:tc>
        <w:tc>
          <w:tcPr>
            <w:tcW w:w="5812" w:type="dxa"/>
            <w:gridSpan w:val="3"/>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Deprem ve diğer doğal afetlere yönelik mali yardım ve hazırlıklar için yapılacak her türlü çalışmaların yürütülmesi maksadıyla Deprem ve Doğal Afet Değerlendirme ve İzleme Komisyonu oluşturulur.</w:t>
            </w:r>
          </w:p>
        </w:tc>
      </w:tr>
      <w:tr w:rsidR="00E472C7" w:rsidRPr="00E472C7" w:rsidTr="008C7C9D">
        <w:trPr>
          <w:trHeight w:val="495"/>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Komisyonun  </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Oluşumu</w:t>
            </w:r>
          </w:p>
        </w:tc>
        <w:tc>
          <w:tcPr>
            <w:tcW w:w="737"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(2)</w:t>
            </w:r>
          </w:p>
        </w:tc>
        <w:tc>
          <w:tcPr>
            <w:tcW w:w="5812" w:type="dxa"/>
            <w:gridSpan w:val="3"/>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Deprem ve Doğal Afet Değerlendirme ve İzleme Komisyonu aşağıdaki kişilerden oluşur:</w:t>
            </w:r>
          </w:p>
        </w:tc>
      </w:tr>
      <w:tr w:rsidR="00E472C7" w:rsidRPr="00E472C7" w:rsidTr="008C7C9D">
        <w:trPr>
          <w:trHeight w:val="286"/>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p>
        </w:tc>
        <w:tc>
          <w:tcPr>
            <w:tcW w:w="737"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(A)</w:t>
            </w:r>
          </w:p>
        </w:tc>
        <w:tc>
          <w:tcPr>
            <w:tcW w:w="5132"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Başbakanlık Müsteşarı (Başkan)</w:t>
            </w:r>
          </w:p>
        </w:tc>
      </w:tr>
      <w:tr w:rsidR="00E472C7" w:rsidRPr="00E472C7" w:rsidTr="008C7C9D">
        <w:trPr>
          <w:trHeight w:val="279"/>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p>
        </w:tc>
        <w:tc>
          <w:tcPr>
            <w:tcW w:w="737"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(B)</w:t>
            </w:r>
          </w:p>
        </w:tc>
        <w:tc>
          <w:tcPr>
            <w:tcW w:w="5132"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Başbakan Yardımcılığı ve Turizm, Kültür, Gençlik ve Çevre Bakanlığında Görevli bir üst kademe yöneticisi (Üye)</w:t>
            </w:r>
          </w:p>
        </w:tc>
      </w:tr>
      <w:tr w:rsidR="00E472C7" w:rsidRPr="00E472C7" w:rsidTr="008C7C9D">
        <w:trPr>
          <w:trHeight w:val="427"/>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p>
        </w:tc>
        <w:tc>
          <w:tcPr>
            <w:tcW w:w="737"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(C)</w:t>
            </w:r>
          </w:p>
        </w:tc>
        <w:tc>
          <w:tcPr>
            <w:tcW w:w="5132"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Bayındırlık ve Ulaştırma Bakanlığında Görevli bir  üst kademe yöneticisi (Üye)  </w:t>
            </w:r>
          </w:p>
        </w:tc>
      </w:tr>
      <w:tr w:rsidR="00E472C7" w:rsidRPr="00E472C7" w:rsidTr="008C7C9D">
        <w:trPr>
          <w:trHeight w:val="427"/>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p>
        </w:tc>
        <w:tc>
          <w:tcPr>
            <w:tcW w:w="737"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(Ç)</w:t>
            </w:r>
          </w:p>
        </w:tc>
        <w:tc>
          <w:tcPr>
            <w:tcW w:w="5132"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Bakanlıkta Görevli bir üst kademe yöneticisi (Üye)</w:t>
            </w:r>
          </w:p>
        </w:tc>
      </w:tr>
      <w:tr w:rsidR="00E472C7" w:rsidRPr="00E472C7" w:rsidTr="008C7C9D">
        <w:trPr>
          <w:trHeight w:val="427"/>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p>
        </w:tc>
        <w:tc>
          <w:tcPr>
            <w:tcW w:w="737"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(D)</w:t>
            </w:r>
          </w:p>
        </w:tc>
        <w:tc>
          <w:tcPr>
            <w:tcW w:w="5132"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Kıbrıs Türk Mühendis ve Mimar Odaları Birliğinden bir temsilci (Üye) </w:t>
            </w:r>
          </w:p>
        </w:tc>
      </w:tr>
      <w:tr w:rsidR="00E472C7" w:rsidRPr="00E472C7" w:rsidTr="008C7C9D">
        <w:trPr>
          <w:trHeight w:val="427"/>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p>
        </w:tc>
        <w:tc>
          <w:tcPr>
            <w:tcW w:w="737"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(E)</w:t>
            </w:r>
          </w:p>
        </w:tc>
        <w:tc>
          <w:tcPr>
            <w:tcW w:w="5132"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lang w:eastAsia="tr-TR"/>
              </w:rPr>
              <w:t xml:space="preserve">Kıbrıs Türk İnşaat Müteahhitleri </w:t>
            </w:r>
            <w:r w:rsidRPr="00E472C7">
              <w:rPr>
                <w:rFonts w:ascii="Times New Roman" w:eastAsia="Times New Roman" w:hAnsi="Times New Roman" w:cs="Times New Roman"/>
                <w:sz w:val="24"/>
                <w:szCs w:val="24"/>
              </w:rPr>
              <w:t>Birliğinden bir temsilci (Üye)</w:t>
            </w:r>
          </w:p>
        </w:tc>
      </w:tr>
      <w:tr w:rsidR="00E472C7" w:rsidRPr="00E472C7" w:rsidTr="008C7C9D">
        <w:trPr>
          <w:trHeight w:val="222"/>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p>
        </w:tc>
        <w:tc>
          <w:tcPr>
            <w:tcW w:w="737"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(F)</w:t>
            </w:r>
          </w:p>
        </w:tc>
        <w:tc>
          <w:tcPr>
            <w:tcW w:w="5132"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Kıbrıs Türk Ticaret Odasından bir temsilci (Üye)</w:t>
            </w:r>
          </w:p>
        </w:tc>
      </w:tr>
      <w:tr w:rsidR="00E472C7" w:rsidRPr="00E472C7" w:rsidTr="008C7C9D">
        <w:trPr>
          <w:trHeight w:val="427"/>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p>
        </w:tc>
        <w:tc>
          <w:tcPr>
            <w:tcW w:w="737"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(G)</w:t>
            </w:r>
          </w:p>
        </w:tc>
        <w:tc>
          <w:tcPr>
            <w:tcW w:w="5132"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Kamuda örgütlü yetkili sendikaların kendi aralarından belirleyeceği bir temsilci (Üye) </w:t>
            </w:r>
          </w:p>
        </w:tc>
      </w:tr>
      <w:tr w:rsidR="00E472C7" w:rsidRPr="00E472C7" w:rsidTr="008C7C9D">
        <w:trPr>
          <w:trHeight w:val="789"/>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p>
        </w:tc>
        <w:tc>
          <w:tcPr>
            <w:tcW w:w="737"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(3)</w:t>
            </w:r>
          </w:p>
        </w:tc>
        <w:tc>
          <w:tcPr>
            <w:tcW w:w="5812" w:type="dxa"/>
            <w:gridSpan w:val="3"/>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Deprem ve Doğal Afet Değerlendirme ve </w:t>
            </w:r>
            <w:proofErr w:type="gramStart"/>
            <w:r w:rsidRPr="00E472C7">
              <w:rPr>
                <w:rFonts w:ascii="Times New Roman" w:eastAsia="Times New Roman" w:hAnsi="Times New Roman" w:cs="Times New Roman"/>
                <w:sz w:val="24"/>
                <w:szCs w:val="24"/>
              </w:rPr>
              <w:t>İzleme  Komisyonu</w:t>
            </w:r>
            <w:proofErr w:type="gramEnd"/>
            <w:r w:rsidRPr="00E472C7">
              <w:rPr>
                <w:rFonts w:ascii="Times New Roman" w:eastAsia="Times New Roman" w:hAnsi="Times New Roman" w:cs="Times New Roman"/>
                <w:sz w:val="24"/>
                <w:szCs w:val="24"/>
              </w:rPr>
              <w:t xml:space="preserve">, bu Yasanın yürürlüğe girdiği tarihten itibaren en geç 10 (On) gün içinde oluşturulur. </w:t>
            </w:r>
          </w:p>
        </w:tc>
      </w:tr>
      <w:tr w:rsidR="00E472C7" w:rsidRPr="00E472C7" w:rsidTr="008C7C9D">
        <w:trPr>
          <w:trHeight w:val="390"/>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p>
        </w:tc>
        <w:tc>
          <w:tcPr>
            <w:tcW w:w="737"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5812" w:type="dxa"/>
            <w:gridSpan w:val="3"/>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r>
      <w:tr w:rsidR="00E472C7" w:rsidRPr="00E472C7" w:rsidTr="008C7C9D">
        <w:trPr>
          <w:gridAfter w:val="1"/>
          <w:wAfter w:w="29" w:type="dxa"/>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Deprem ve Doğal Afet Değerlendirme ve İzleme </w:t>
            </w:r>
            <w:r w:rsidRPr="00E472C7">
              <w:rPr>
                <w:rFonts w:ascii="Times New Roman" w:eastAsia="Times New Roman" w:hAnsi="Times New Roman" w:cs="Times New Roman"/>
                <w:sz w:val="24"/>
                <w:szCs w:val="24"/>
              </w:rPr>
              <w:br w:type="page"/>
              <w:t xml:space="preserve">Komisyonuna </w:t>
            </w:r>
          </w:p>
        </w:tc>
        <w:tc>
          <w:tcPr>
            <w:tcW w:w="709"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6.</w:t>
            </w:r>
          </w:p>
        </w:tc>
        <w:tc>
          <w:tcPr>
            <w:tcW w:w="708"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(1)</w:t>
            </w:r>
          </w:p>
        </w:tc>
        <w:tc>
          <w:tcPr>
            <w:tcW w:w="5812" w:type="dxa"/>
            <w:gridSpan w:val="3"/>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Deprem ve Doğal Afet Değerlendirme ve İzleme Komisyonu, Başkanın çağrısı ile toplanır. Toplantı gün, saat, yer ve görüşülecek konular toplantı tarihinden en az yirmi dört saat önce üyelere yazılı çağrı ve/veya elektronik posta yolu ile bildirilir.</w:t>
            </w:r>
          </w:p>
        </w:tc>
      </w:tr>
      <w:tr w:rsidR="00E472C7" w:rsidRPr="00E472C7" w:rsidTr="008C7C9D">
        <w:trPr>
          <w:gridAfter w:val="1"/>
          <w:wAfter w:w="29" w:type="dxa"/>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İlişkin Kurallar</w:t>
            </w:r>
          </w:p>
        </w:tc>
        <w:tc>
          <w:tcPr>
            <w:tcW w:w="709"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8"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(2)</w:t>
            </w:r>
          </w:p>
        </w:tc>
        <w:tc>
          <w:tcPr>
            <w:tcW w:w="5812" w:type="dxa"/>
            <w:gridSpan w:val="3"/>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Deprem ve Doğal Afet Değerlendirme ve İzleme Komisyonu, üye tamsayısının salt çoğunluğu ile toplanır ve toplantıya katılanların salt çoğunluğu ile karar alır.  Oyların eşitliği halinde Başkanın ayırt edici oyu vardır. </w:t>
            </w:r>
          </w:p>
        </w:tc>
      </w:tr>
      <w:tr w:rsidR="00E472C7" w:rsidRPr="00E472C7" w:rsidTr="008C7C9D">
        <w:trPr>
          <w:gridAfter w:val="1"/>
          <w:wAfter w:w="29" w:type="dxa"/>
          <w:trHeight w:val="1338"/>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9"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8"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(3)</w:t>
            </w:r>
          </w:p>
        </w:tc>
        <w:tc>
          <w:tcPr>
            <w:tcW w:w="5812" w:type="dxa"/>
            <w:gridSpan w:val="3"/>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Deprem ve Doğal Afet Değerlendirme ve İzleme Komisyonu gerekli gördüğü durumlarda karar almadan önce, ilgili kurum ve kuruluşlardan teknik bilgi almak için uzman kişileri toplantıya çağırabilir. </w:t>
            </w:r>
          </w:p>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Ancak bu kişilerin oy hakkı yoktur.  </w:t>
            </w:r>
          </w:p>
        </w:tc>
      </w:tr>
      <w:tr w:rsidR="00E472C7" w:rsidRPr="00E472C7" w:rsidTr="008C7C9D">
        <w:trPr>
          <w:gridAfter w:val="1"/>
          <w:wAfter w:w="29" w:type="dxa"/>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9"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8"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(4)</w:t>
            </w:r>
          </w:p>
        </w:tc>
        <w:tc>
          <w:tcPr>
            <w:tcW w:w="5812" w:type="dxa"/>
            <w:gridSpan w:val="3"/>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Deprem ve Doğal Afet Değerlendirme ve İzleme Komisyonu, kararları toplantıya katılanlar tarafından imzalanır. Kararla ilgili şerh düşmek isteyen üye, şerhini gerekçeli ve imzalı olarak kararın ekinde sunulmak üzere en geç toplantı bitiminde Başkana sunar.</w:t>
            </w:r>
          </w:p>
        </w:tc>
      </w:tr>
      <w:tr w:rsidR="00E472C7" w:rsidRPr="00E472C7" w:rsidTr="008C7C9D">
        <w:trPr>
          <w:gridAfter w:val="1"/>
          <w:wAfter w:w="29" w:type="dxa"/>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9"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8"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(5)</w:t>
            </w:r>
          </w:p>
        </w:tc>
        <w:tc>
          <w:tcPr>
            <w:tcW w:w="5812" w:type="dxa"/>
            <w:gridSpan w:val="3"/>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Deprem ve Doğal Afet Değerlendirme ve İzleme Komisyonun sekreterya işleri Başbakanlık tarafından yürütülür.</w:t>
            </w:r>
          </w:p>
        </w:tc>
      </w:tr>
    </w:tbl>
    <w:p w:rsidR="00E472C7" w:rsidRPr="00E472C7" w:rsidRDefault="00E472C7" w:rsidP="00E472C7">
      <w:r w:rsidRPr="00E472C7">
        <w:br w:type="page"/>
      </w: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709"/>
        <w:gridCol w:w="708"/>
        <w:gridCol w:w="335"/>
        <w:gridCol w:w="374"/>
        <w:gridCol w:w="5103"/>
      </w:tblGrid>
      <w:tr w:rsidR="00E472C7" w:rsidRPr="00E472C7" w:rsidTr="008C7C9D">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9"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(6)</w:t>
            </w:r>
          </w:p>
        </w:tc>
        <w:tc>
          <w:tcPr>
            <w:tcW w:w="5812" w:type="dxa"/>
            <w:gridSpan w:val="3"/>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Komisyonun görev ve yetkileri:</w:t>
            </w:r>
          </w:p>
        </w:tc>
      </w:tr>
      <w:tr w:rsidR="00E472C7" w:rsidRPr="00E472C7" w:rsidTr="008C7C9D">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9"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(A)</w:t>
            </w:r>
          </w:p>
        </w:tc>
        <w:tc>
          <w:tcPr>
            <w:tcW w:w="5103"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Bu Yasanın 9’uncu maddesinin (4)’üncü fıkrasının (A) bendinde belirlenen alanlarda olmak üzere önceliklerin saptanması ve kullanılacak kaynağın miktarının belirlenmesi.</w:t>
            </w:r>
          </w:p>
        </w:tc>
      </w:tr>
      <w:tr w:rsidR="00E472C7" w:rsidRPr="00E472C7" w:rsidTr="008C7C9D">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hAnsi="Times New Roman" w:cs="Times New Roman"/>
                <w:sz w:val="24"/>
                <w:szCs w:val="24"/>
              </w:rPr>
              <w:br w:type="page"/>
            </w:r>
          </w:p>
        </w:tc>
        <w:tc>
          <w:tcPr>
            <w:tcW w:w="709"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(B)</w:t>
            </w:r>
          </w:p>
        </w:tc>
        <w:tc>
          <w:tcPr>
            <w:tcW w:w="5103"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Harcamaların bu Yasa amaçları doğrultusunda ve Komisyonun kararları çerçevesinde kullanımının izlenmesi.</w:t>
            </w:r>
          </w:p>
        </w:tc>
      </w:tr>
      <w:tr w:rsidR="00E472C7" w:rsidRPr="00E472C7" w:rsidTr="008C7C9D">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9"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(C)</w:t>
            </w:r>
          </w:p>
        </w:tc>
        <w:tc>
          <w:tcPr>
            <w:tcW w:w="5103"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Deprem ve diğer doğal afetlere yönelik mali yardım ve hazırlıklar için yapılacak her türlü çalışmanın bu Yasa kapsamında yürütülmesi.</w:t>
            </w:r>
          </w:p>
        </w:tc>
      </w:tr>
      <w:tr w:rsidR="00E472C7" w:rsidRPr="00E472C7" w:rsidTr="008C7C9D">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9"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(Ç)</w:t>
            </w:r>
          </w:p>
        </w:tc>
        <w:tc>
          <w:tcPr>
            <w:tcW w:w="5103"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Bu Yasa uyarınca verilen görevlerin yerine getirilmesi, yetkilerin kullanılması.</w:t>
            </w:r>
          </w:p>
        </w:tc>
      </w:tr>
      <w:tr w:rsidR="00E472C7" w:rsidRPr="00E472C7" w:rsidTr="008C7C9D">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9"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(7)</w:t>
            </w:r>
          </w:p>
        </w:tc>
        <w:tc>
          <w:tcPr>
            <w:tcW w:w="5812" w:type="dxa"/>
            <w:gridSpan w:val="3"/>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Komisyon tarafından alınan kararlar, Bakanlar Kurulunun onayına tabidir. </w:t>
            </w:r>
          </w:p>
        </w:tc>
      </w:tr>
      <w:tr w:rsidR="00E472C7" w:rsidRPr="00E472C7" w:rsidTr="008C7C9D">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9"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(8)</w:t>
            </w:r>
          </w:p>
        </w:tc>
        <w:tc>
          <w:tcPr>
            <w:tcW w:w="5812" w:type="dxa"/>
            <w:gridSpan w:val="3"/>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Bu Yasa uyarınca oluşturulan kaynağın kullanımının sona ermesi üzerine Komisyonun görevi sona erer.</w:t>
            </w:r>
          </w:p>
        </w:tc>
      </w:tr>
      <w:tr w:rsidR="00E472C7" w:rsidRPr="00E472C7" w:rsidTr="008C7C9D">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9"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(9)</w:t>
            </w:r>
          </w:p>
        </w:tc>
        <w:tc>
          <w:tcPr>
            <w:tcW w:w="5812" w:type="dxa"/>
            <w:gridSpan w:val="3"/>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Komisyonun çalışmasına ilişkin usul ve esaslar, Bakanlık tarafından hazırlanacak, Bakanlar Kurulu tarafından onaylanacak ve Resmi Gazete’de yayımlanacak bir tüzük ile düzenlenir.</w:t>
            </w:r>
          </w:p>
        </w:tc>
      </w:tr>
      <w:tr w:rsidR="00E472C7" w:rsidRPr="00E472C7" w:rsidTr="008C7C9D">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9"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335"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5477"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r>
    </w:tbl>
    <w:tbl>
      <w:tblPr>
        <w:tblStyle w:val="TableGrid1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850"/>
        <w:gridCol w:w="851"/>
        <w:gridCol w:w="567"/>
        <w:gridCol w:w="142"/>
        <w:gridCol w:w="708"/>
        <w:gridCol w:w="4140"/>
      </w:tblGrid>
      <w:tr w:rsidR="00E472C7" w:rsidRPr="00E472C7" w:rsidTr="008C7C9D">
        <w:trPr>
          <w:trHeight w:val="592"/>
        </w:trPr>
        <w:tc>
          <w:tcPr>
            <w:tcW w:w="2093" w:type="dxa"/>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br w:type="page"/>
              <w:t>Kesinti ve Katkı Yapılacak</w:t>
            </w:r>
          </w:p>
        </w:tc>
        <w:tc>
          <w:tcPr>
            <w:tcW w:w="7258" w:type="dxa"/>
            <w:gridSpan w:val="6"/>
          </w:tcPr>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7. Bu Yasa amaçları doğrultusunda kullanılmak üzere aşağıda öngörülen gelirlerden kesinti, ek vergi, resim ve harçlardan katkı alınır:</w:t>
            </w:r>
          </w:p>
        </w:tc>
      </w:tr>
      <w:tr w:rsidR="00E472C7" w:rsidRPr="00E472C7" w:rsidTr="008C7C9D">
        <w:trPr>
          <w:trHeight w:val="710"/>
        </w:trPr>
        <w:tc>
          <w:tcPr>
            <w:tcW w:w="2093" w:type="dxa"/>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Gelirler</w:t>
            </w:r>
          </w:p>
          <w:p w:rsidR="00E472C7" w:rsidRPr="00E472C7" w:rsidRDefault="00E472C7" w:rsidP="00E472C7">
            <w:pPr>
              <w:rPr>
                <w:rFonts w:ascii="Times New Roman" w:hAnsi="Times New Roman" w:cs="Times New Roman"/>
                <w:sz w:val="24"/>
                <w:szCs w:val="24"/>
              </w:rPr>
            </w:pPr>
          </w:p>
          <w:p w:rsidR="00E472C7" w:rsidRPr="00E472C7" w:rsidRDefault="00E472C7" w:rsidP="00E472C7">
            <w:pPr>
              <w:rPr>
                <w:rFonts w:ascii="Times New Roman" w:hAnsi="Times New Roman" w:cs="Times New Roman"/>
                <w:sz w:val="24"/>
                <w:szCs w:val="24"/>
              </w:rPr>
            </w:pPr>
          </w:p>
          <w:p w:rsidR="00E472C7" w:rsidRPr="00E472C7" w:rsidRDefault="00E472C7" w:rsidP="00E472C7">
            <w:pPr>
              <w:rPr>
                <w:rFonts w:ascii="Times New Roman" w:hAnsi="Times New Roman" w:cs="Times New Roman"/>
                <w:sz w:val="24"/>
                <w:szCs w:val="24"/>
              </w:rPr>
            </w:pPr>
          </w:p>
          <w:p w:rsidR="00E472C7" w:rsidRPr="00E472C7" w:rsidRDefault="00E472C7" w:rsidP="00E472C7">
            <w:pPr>
              <w:rPr>
                <w:rFonts w:ascii="Times New Roman" w:hAnsi="Times New Roman" w:cs="Times New Roman"/>
                <w:sz w:val="24"/>
                <w:szCs w:val="24"/>
              </w:rPr>
            </w:pPr>
          </w:p>
          <w:p w:rsidR="00E472C7" w:rsidRPr="00E472C7" w:rsidRDefault="00E472C7" w:rsidP="00E472C7">
            <w:pPr>
              <w:rPr>
                <w:rFonts w:ascii="Times New Roman" w:hAnsi="Times New Roman" w:cs="Times New Roman"/>
                <w:sz w:val="24"/>
                <w:szCs w:val="24"/>
              </w:rPr>
            </w:pPr>
          </w:p>
          <w:p w:rsidR="00E472C7" w:rsidRPr="00E472C7" w:rsidRDefault="00E472C7" w:rsidP="00E472C7">
            <w:pPr>
              <w:rPr>
                <w:rFonts w:ascii="Times New Roman" w:eastAsia="Times New Roman" w:hAnsi="Times New Roman" w:cs="Times New Roman"/>
                <w:bCs/>
                <w:sz w:val="24"/>
                <w:szCs w:val="24"/>
              </w:rPr>
            </w:pPr>
          </w:p>
          <w:p w:rsidR="00E472C7" w:rsidRPr="00E472C7" w:rsidRDefault="00E472C7" w:rsidP="00E472C7">
            <w:pPr>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24/1982</w:t>
            </w:r>
          </w:p>
          <w:p w:rsidR="00E472C7" w:rsidRPr="00E472C7" w:rsidRDefault="00E472C7" w:rsidP="00E472C7">
            <w:pPr>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11/1985</w:t>
            </w:r>
          </w:p>
          <w:p w:rsidR="00E472C7" w:rsidRPr="00E472C7" w:rsidRDefault="00E472C7" w:rsidP="00E472C7">
            <w:pPr>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67/1987</w:t>
            </w:r>
          </w:p>
          <w:p w:rsidR="00E472C7" w:rsidRPr="00E472C7" w:rsidRDefault="00E472C7" w:rsidP="00E472C7">
            <w:pPr>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16/1989</w:t>
            </w:r>
          </w:p>
          <w:p w:rsidR="00E472C7" w:rsidRPr="00E472C7" w:rsidRDefault="00E472C7" w:rsidP="00E472C7">
            <w:pPr>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20/1990</w:t>
            </w:r>
          </w:p>
          <w:p w:rsidR="00E472C7" w:rsidRPr="00E472C7" w:rsidRDefault="00E472C7" w:rsidP="00E472C7">
            <w:pPr>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22/1991</w:t>
            </w:r>
          </w:p>
          <w:p w:rsidR="00E472C7" w:rsidRPr="00E472C7" w:rsidRDefault="00E472C7" w:rsidP="00E472C7">
            <w:pPr>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14/1992</w:t>
            </w:r>
          </w:p>
          <w:p w:rsidR="00E472C7" w:rsidRPr="00E472C7" w:rsidRDefault="00E472C7" w:rsidP="00E472C7">
            <w:pPr>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20/1992</w:t>
            </w:r>
          </w:p>
          <w:p w:rsidR="00E472C7" w:rsidRPr="00E472C7" w:rsidRDefault="00E472C7" w:rsidP="00E472C7">
            <w:pPr>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69/1993</w:t>
            </w:r>
          </w:p>
          <w:p w:rsidR="00E472C7" w:rsidRPr="00E472C7" w:rsidRDefault="00E472C7" w:rsidP="00E472C7">
            <w:pPr>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21/1995</w:t>
            </w:r>
          </w:p>
          <w:p w:rsidR="00E472C7" w:rsidRPr="00E472C7" w:rsidRDefault="00E472C7" w:rsidP="00E472C7">
            <w:pPr>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1/1997</w:t>
            </w:r>
          </w:p>
          <w:p w:rsidR="00E472C7" w:rsidRPr="00E472C7" w:rsidRDefault="00E472C7" w:rsidP="00E472C7">
            <w:pPr>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4/1998</w:t>
            </w:r>
          </w:p>
          <w:p w:rsidR="00E472C7" w:rsidRPr="00E472C7" w:rsidRDefault="00E472C7" w:rsidP="00E472C7">
            <w:pPr>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16/1998</w:t>
            </w:r>
          </w:p>
          <w:p w:rsidR="00E472C7" w:rsidRPr="00E472C7" w:rsidRDefault="00E472C7" w:rsidP="00E472C7">
            <w:pPr>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3/1999</w:t>
            </w:r>
          </w:p>
          <w:p w:rsidR="00E472C7" w:rsidRPr="00E472C7" w:rsidRDefault="00E472C7" w:rsidP="00E472C7">
            <w:pPr>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14/2001</w:t>
            </w:r>
          </w:p>
          <w:p w:rsidR="00E472C7" w:rsidRPr="00E472C7" w:rsidRDefault="00E472C7" w:rsidP="00E472C7">
            <w:pPr>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41/2002</w:t>
            </w:r>
          </w:p>
          <w:p w:rsidR="00E472C7" w:rsidRPr="00E472C7" w:rsidRDefault="00E472C7" w:rsidP="00E472C7">
            <w:pPr>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58/2003</w:t>
            </w:r>
          </w:p>
          <w:p w:rsidR="00E472C7" w:rsidRPr="00E472C7" w:rsidRDefault="00E472C7" w:rsidP="00E472C7">
            <w:pPr>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73/2003</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13/2005</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lastRenderedPageBreak/>
              <w:t xml:space="preserve">   34/2005</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56/2006</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15/2007</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53/2007</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67/2007</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3/2010</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39/2010</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45/2010</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33/2011</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53/2011</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50/2014</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14/2019</w:t>
            </w:r>
          </w:p>
        </w:tc>
        <w:tc>
          <w:tcPr>
            <w:tcW w:w="85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lastRenderedPageBreak/>
              <w:t>(1)</w:t>
            </w:r>
          </w:p>
        </w:tc>
        <w:tc>
          <w:tcPr>
            <w:tcW w:w="851"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(A)</w:t>
            </w:r>
          </w:p>
        </w:tc>
        <w:tc>
          <w:tcPr>
            <w:tcW w:w="5557" w:type="dxa"/>
            <w:gridSpan w:val="4"/>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Devlet, yerel kuruluşlar, kooperatifler, bankalar, kamu iktisadi teşebbüsleri ve sair kurumlar, adi ortaklıklar, dernekler, vakıflar, dernek ve vakıflara ait iktisadi işletmeler veya diğer herhangi biri, işveren statüsü kapsamında olan işletmeler tarafından hizmetlilere ödedikleri emekli maaşları dahil, her türlü maaş, ücret ve maaş nitelikli ödemeler ile emekli maaşlarınd</w:t>
            </w:r>
            <w:r w:rsidRPr="00E472C7">
              <w:rPr>
                <w:rFonts w:ascii="Times New Roman" w:hAnsi="Times New Roman" w:cs="Times New Roman"/>
                <w:sz w:val="24"/>
                <w:szCs w:val="24"/>
              </w:rPr>
              <w:t>an ve Gelir Vergisi Yasasının 4’</w:t>
            </w:r>
            <w:r w:rsidRPr="00E472C7">
              <w:rPr>
                <w:rFonts w:ascii="Times New Roman" w:eastAsia="Times New Roman" w:hAnsi="Times New Roman" w:cs="Times New Roman"/>
                <w:sz w:val="24"/>
                <w:szCs w:val="24"/>
              </w:rPr>
              <w:t xml:space="preserve">üncü maddesinin (1)’inci fıkrasının (c) bendi kapsamındaki (sosyal yardım, engelli maaş ve ücretleri, cemile yardımları, emekli ikramiyeleri, kıdem tazminatları, asgari ücret kadar olan maaş ve ücretler ile on üçüncü maaş hariç) maaş ve ücret sayılan ödemelerin brüt toplamı üzerinden aşağıdaki kesintiler yapılır: </w:t>
            </w:r>
          </w:p>
        </w:tc>
      </w:tr>
      <w:tr w:rsidR="00E472C7" w:rsidRPr="00E472C7" w:rsidTr="008C7C9D">
        <w:trPr>
          <w:trHeight w:val="587"/>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567"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(a)</w:t>
            </w:r>
          </w:p>
        </w:tc>
        <w:tc>
          <w:tcPr>
            <w:tcW w:w="4990" w:type="dxa"/>
            <w:gridSpan w:val="3"/>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15.000,00 TL - 55.000,00 TL arası da dahil brüt maaş veya ücret üzerinden % 2 (yüzde iki)</w:t>
            </w:r>
          </w:p>
        </w:tc>
      </w:tr>
      <w:tr w:rsidR="00E472C7" w:rsidRPr="00E472C7" w:rsidTr="008C7C9D">
        <w:trPr>
          <w:trHeight w:val="553"/>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567"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(b)</w:t>
            </w:r>
          </w:p>
        </w:tc>
        <w:tc>
          <w:tcPr>
            <w:tcW w:w="4990" w:type="dxa"/>
            <w:gridSpan w:val="3"/>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55.000,01 TL - 75.000,00 TL arası da dahil brüt maaş veya ücret üzerinden % 2 (yüzde iki)</w:t>
            </w:r>
          </w:p>
        </w:tc>
      </w:tr>
      <w:tr w:rsidR="00E472C7" w:rsidRPr="00E472C7" w:rsidTr="008C7C9D">
        <w:trPr>
          <w:trHeight w:val="561"/>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567"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(c)</w:t>
            </w:r>
          </w:p>
        </w:tc>
        <w:tc>
          <w:tcPr>
            <w:tcW w:w="4990" w:type="dxa"/>
            <w:gridSpan w:val="3"/>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75.000,01 TL ve üzeri dahil brüt maaş veya ücret üzerinden % 5 (yüzde beş)</w:t>
            </w:r>
          </w:p>
        </w:tc>
      </w:tr>
      <w:tr w:rsidR="00E472C7" w:rsidRPr="00E472C7" w:rsidTr="008C7C9D">
        <w:trPr>
          <w:trHeight w:val="279"/>
        </w:trPr>
        <w:tc>
          <w:tcPr>
            <w:tcW w:w="2093" w:type="dxa"/>
          </w:tcPr>
          <w:p w:rsidR="00E472C7" w:rsidRPr="00E472C7" w:rsidRDefault="00E472C7" w:rsidP="00E472C7">
            <w:pPr>
              <w:rPr>
                <w:rFonts w:ascii="Times New Roman" w:hAnsi="Times New Roman" w:cs="Times New Roman"/>
                <w:bCs/>
                <w:sz w:val="24"/>
                <w:szCs w:val="24"/>
              </w:rPr>
            </w:pPr>
            <w:r w:rsidRPr="00E472C7">
              <w:rPr>
                <w:rFonts w:ascii="Times New Roman" w:hAnsi="Times New Roman" w:cs="Times New Roman"/>
                <w:bCs/>
                <w:sz w:val="24"/>
                <w:szCs w:val="24"/>
              </w:rPr>
              <w:t>55/2002</w:t>
            </w:r>
          </w:p>
          <w:p w:rsidR="00E472C7" w:rsidRPr="00E472C7" w:rsidRDefault="00E472C7" w:rsidP="00E472C7">
            <w:pPr>
              <w:rPr>
                <w:rFonts w:ascii="Times New Roman" w:hAnsi="Times New Roman" w:cs="Times New Roman"/>
                <w:bCs/>
                <w:sz w:val="24"/>
                <w:szCs w:val="24"/>
              </w:rPr>
            </w:pPr>
            <w:r w:rsidRPr="00E472C7">
              <w:rPr>
                <w:rFonts w:ascii="Times New Roman" w:hAnsi="Times New Roman" w:cs="Times New Roman"/>
                <w:bCs/>
                <w:sz w:val="24"/>
                <w:szCs w:val="24"/>
              </w:rPr>
              <w:t xml:space="preserve">    48/2003</w:t>
            </w:r>
          </w:p>
          <w:p w:rsidR="00E472C7" w:rsidRPr="00E472C7" w:rsidRDefault="00E472C7" w:rsidP="00E472C7">
            <w:pPr>
              <w:rPr>
                <w:rFonts w:ascii="Times New Roman" w:hAnsi="Times New Roman" w:cs="Times New Roman"/>
                <w:bCs/>
                <w:sz w:val="24"/>
                <w:szCs w:val="24"/>
              </w:rPr>
            </w:pPr>
            <w:r w:rsidRPr="00E472C7">
              <w:rPr>
                <w:rFonts w:ascii="Times New Roman" w:hAnsi="Times New Roman" w:cs="Times New Roman"/>
                <w:bCs/>
                <w:sz w:val="24"/>
                <w:szCs w:val="24"/>
              </w:rPr>
              <w:t xml:space="preserve">      7/2007</w:t>
            </w:r>
          </w:p>
          <w:p w:rsidR="00E472C7" w:rsidRPr="00E472C7" w:rsidRDefault="00E472C7" w:rsidP="00E472C7">
            <w:pPr>
              <w:rPr>
                <w:rFonts w:ascii="Times New Roman" w:hAnsi="Times New Roman" w:cs="Times New Roman"/>
                <w:bCs/>
                <w:sz w:val="24"/>
                <w:szCs w:val="24"/>
              </w:rPr>
            </w:pPr>
            <w:r w:rsidRPr="00E472C7">
              <w:rPr>
                <w:rFonts w:ascii="Times New Roman" w:hAnsi="Times New Roman" w:cs="Times New Roman"/>
                <w:bCs/>
                <w:sz w:val="24"/>
                <w:szCs w:val="24"/>
              </w:rPr>
              <w:t xml:space="preserve">      4/2009</w:t>
            </w:r>
          </w:p>
          <w:p w:rsidR="00E472C7" w:rsidRPr="00E472C7" w:rsidRDefault="00E472C7" w:rsidP="00E472C7">
            <w:pPr>
              <w:rPr>
                <w:rFonts w:ascii="Times New Roman" w:hAnsi="Times New Roman" w:cs="Times New Roman"/>
                <w:bCs/>
                <w:sz w:val="24"/>
                <w:szCs w:val="24"/>
              </w:rPr>
            </w:pPr>
            <w:r w:rsidRPr="00E472C7">
              <w:rPr>
                <w:rFonts w:ascii="Times New Roman" w:hAnsi="Times New Roman" w:cs="Times New Roman"/>
                <w:bCs/>
                <w:sz w:val="24"/>
                <w:szCs w:val="24"/>
              </w:rPr>
              <w:t xml:space="preserve">     89/2009</w:t>
            </w:r>
          </w:p>
          <w:p w:rsidR="00E472C7" w:rsidRPr="00E472C7" w:rsidRDefault="00E472C7" w:rsidP="00E472C7">
            <w:pPr>
              <w:rPr>
                <w:rFonts w:ascii="Times New Roman" w:hAnsi="Times New Roman" w:cs="Times New Roman"/>
                <w:bCs/>
                <w:sz w:val="24"/>
                <w:szCs w:val="24"/>
              </w:rPr>
            </w:pPr>
            <w:r w:rsidRPr="00E472C7">
              <w:rPr>
                <w:rFonts w:ascii="Times New Roman" w:hAnsi="Times New Roman" w:cs="Times New Roman"/>
                <w:bCs/>
                <w:sz w:val="24"/>
                <w:szCs w:val="24"/>
              </w:rPr>
              <w:t xml:space="preserve">     14/2013</w:t>
            </w:r>
          </w:p>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(B)</w:t>
            </w:r>
          </w:p>
        </w:tc>
        <w:tc>
          <w:tcPr>
            <w:tcW w:w="5557" w:type="dxa"/>
            <w:gridSpan w:val="4"/>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Yurt Dışında Görev Yapan Personelin Kadroları ve Dış Görev Ödenekleri Yasası tahtında maaş alan personelin (mahalli personel hariç) aldıkları döviz maaşın Kuzey Kıbrıs Türk Cumhuriyeti Merkez Bankası resmi döviz kuru karşılığı 55.000,01 TL - 75.000,00 TL arası maaş aldıkları dövizden % 2 (yüzde iki), 75.000,01 TL ve üzerinde ise dövizden % 5 (yüzde beş) oranında kesinti yapılır.</w:t>
            </w:r>
          </w:p>
        </w:tc>
      </w:tr>
      <w:tr w:rsidR="00E472C7" w:rsidRPr="00E472C7" w:rsidTr="008C7C9D">
        <w:trPr>
          <w:trHeight w:val="279"/>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jc w:val="both"/>
              <w:rPr>
                <w:rFonts w:ascii="Times New Roman" w:hAnsi="Times New Roman" w:cs="Times New Roman"/>
                <w:sz w:val="24"/>
                <w:szCs w:val="24"/>
              </w:rPr>
            </w:pPr>
          </w:p>
        </w:tc>
        <w:tc>
          <w:tcPr>
            <w:tcW w:w="851" w:type="dxa"/>
          </w:tcPr>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(C)</w:t>
            </w:r>
          </w:p>
        </w:tc>
        <w:tc>
          <w:tcPr>
            <w:tcW w:w="709" w:type="dxa"/>
            <w:gridSpan w:val="2"/>
          </w:tcPr>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(a)</w:t>
            </w:r>
          </w:p>
        </w:tc>
        <w:tc>
          <w:tcPr>
            <w:tcW w:w="4848"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Yukarıdaki (A) bendinin (a) alt bendinde yer alan kesinti sadece Nisan 2023 aylık dönemini kapsar. </w:t>
            </w:r>
          </w:p>
          <w:p w:rsidR="00E472C7" w:rsidRPr="00E472C7" w:rsidRDefault="00E472C7" w:rsidP="00E472C7">
            <w:pPr>
              <w:jc w:val="both"/>
              <w:rPr>
                <w:rFonts w:ascii="Times New Roman" w:hAnsi="Times New Roman" w:cs="Times New Roman"/>
                <w:sz w:val="24"/>
                <w:szCs w:val="24"/>
              </w:rPr>
            </w:pPr>
            <w:r w:rsidRPr="00E472C7">
              <w:rPr>
                <w:rFonts w:ascii="Times New Roman" w:eastAsia="Times New Roman" w:hAnsi="Times New Roman" w:cs="Times New Roman"/>
                <w:sz w:val="24"/>
                <w:szCs w:val="24"/>
              </w:rPr>
              <w:t xml:space="preserve">         Ancak bu fıkranın (A) bendinin (a) alt bendinde belirtilen kural uyarınca maaşından veya ücretinden herhangi bir kesinti yapılmaması veya belli dönemler için kesinti yapılmasına devam edilmesini isteyen kişiler, Nisan 2023 ayı için öngörülen % 2’lik kesinti oranına bakılmaksızın, kesinti miktarını belirleyerek ve kesinti yapılmasını istedikleri dönemi belirtmek suretiyle bu fıkranın (Ç) bendi uyarınca öngörülen kurallara uygun olarak başvuru yapabilir. </w:t>
            </w:r>
          </w:p>
        </w:tc>
      </w:tr>
      <w:tr w:rsidR="00E472C7" w:rsidRPr="00E472C7" w:rsidTr="008C7C9D">
        <w:trPr>
          <w:trHeight w:val="279"/>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jc w:val="both"/>
              <w:rPr>
                <w:rFonts w:ascii="Times New Roman" w:hAnsi="Times New Roman" w:cs="Times New Roman"/>
                <w:sz w:val="24"/>
                <w:szCs w:val="24"/>
              </w:rPr>
            </w:pPr>
          </w:p>
        </w:tc>
        <w:tc>
          <w:tcPr>
            <w:tcW w:w="851" w:type="dxa"/>
          </w:tcPr>
          <w:p w:rsidR="00E472C7" w:rsidRPr="00E472C7" w:rsidRDefault="00E472C7" w:rsidP="00E472C7">
            <w:pPr>
              <w:jc w:val="both"/>
              <w:rPr>
                <w:rFonts w:ascii="Times New Roman" w:hAnsi="Times New Roman" w:cs="Times New Roman"/>
                <w:sz w:val="24"/>
                <w:szCs w:val="24"/>
              </w:rPr>
            </w:pPr>
          </w:p>
        </w:tc>
        <w:tc>
          <w:tcPr>
            <w:tcW w:w="709" w:type="dxa"/>
            <w:gridSpan w:val="2"/>
          </w:tcPr>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(b)</w:t>
            </w:r>
          </w:p>
        </w:tc>
        <w:tc>
          <w:tcPr>
            <w:tcW w:w="4848" w:type="dxa"/>
            <w:gridSpan w:val="2"/>
          </w:tcPr>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B</w:t>
            </w:r>
            <w:r w:rsidRPr="00E472C7">
              <w:rPr>
                <w:rFonts w:ascii="Times New Roman" w:eastAsia="Times New Roman" w:hAnsi="Times New Roman" w:cs="Times New Roman"/>
                <w:sz w:val="24"/>
                <w:szCs w:val="24"/>
              </w:rPr>
              <w:t xml:space="preserve">u fıkranın (A) bendinin (b) ve (c) alt bendlerinde belirtilen kural uyarınca maaşından veya ücretinden herhangi bir kesinti yapılmaması veya belli dönemler için kesinti yapılmasına devam edilmesini isteyen kişiler, öngörülen  % 2 ve % 5’lik kesinti oranına bakılmaksızın,  kesinti miktarını belirleyerek ve kesinti yapılmasını istedikleri dönemi belirtmek suretiyle bu fıkranın (Ç) bendi uyarınca öngörülen kurallara uygun olarak başvuru </w:t>
            </w:r>
            <w:r w:rsidRPr="00E472C7">
              <w:rPr>
                <w:rFonts w:ascii="Times New Roman" w:eastAsia="Times New Roman" w:hAnsi="Times New Roman" w:cs="Times New Roman"/>
                <w:sz w:val="24"/>
                <w:szCs w:val="24"/>
              </w:rPr>
              <w:lastRenderedPageBreak/>
              <w:t>yapabilir.</w:t>
            </w:r>
          </w:p>
        </w:tc>
      </w:tr>
      <w:tr w:rsidR="00E472C7" w:rsidRPr="00E472C7" w:rsidTr="008C7C9D">
        <w:trPr>
          <w:trHeight w:val="279"/>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(Ç)</w:t>
            </w:r>
          </w:p>
        </w:tc>
        <w:tc>
          <w:tcPr>
            <w:tcW w:w="70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(a) </w:t>
            </w:r>
          </w:p>
        </w:tc>
        <w:tc>
          <w:tcPr>
            <w:tcW w:w="4848"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Bu fıkra uyarınca maaşından veya ücretinden herhangi bir kesinti yapılmaması veya belli dönemler için kesinti yapılmasını talep eden çalışanlar ve/veya emekliler bu Yasanın yürürlüğe girdiği tarihten itibaren 15 (on beş) gün içinde yazılı olarak;</w:t>
            </w:r>
          </w:p>
        </w:tc>
      </w:tr>
      <w:tr w:rsidR="00E472C7" w:rsidRPr="00E472C7" w:rsidTr="008C7C9D">
        <w:trPr>
          <w:trHeight w:val="521"/>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(aa)</w:t>
            </w:r>
          </w:p>
        </w:tc>
        <w:tc>
          <w:tcPr>
            <w:tcW w:w="414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Çalışanlar, bağlı oldukları kamu kurum veya kuruluş veya işyerlerine;</w:t>
            </w:r>
          </w:p>
        </w:tc>
      </w:tr>
      <w:tr w:rsidR="00E472C7" w:rsidRPr="00E472C7" w:rsidTr="008C7C9D">
        <w:trPr>
          <w:trHeight w:val="710"/>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(bb)</w:t>
            </w:r>
          </w:p>
        </w:tc>
        <w:tc>
          <w:tcPr>
            <w:tcW w:w="414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Emekliler, emekli maaşının ödenmesinden sorumlu Bakanlık veya Daireye, </w:t>
            </w:r>
          </w:p>
        </w:tc>
      </w:tr>
      <w:tr w:rsidR="00E472C7" w:rsidRPr="00E472C7" w:rsidTr="008C7C9D">
        <w:trPr>
          <w:trHeight w:val="260"/>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4848"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şahsen başvuru yapabilirler.</w:t>
            </w:r>
          </w:p>
        </w:tc>
      </w:tr>
      <w:tr w:rsidR="00E472C7" w:rsidRPr="00E472C7" w:rsidTr="008C7C9D">
        <w:trPr>
          <w:trHeight w:val="710"/>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4848"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ab/>
              <w:t>Ancak şahsen başvuru yapılmasının sağlık, yaşlılık ve benzeri nedenlerle mümkün olmadığı hallerde, başvuru ilgili kişinin eşi veya en yakın akrabası veya yasal temsilcisi tarafından da yapılabilir.</w:t>
            </w:r>
          </w:p>
        </w:tc>
      </w:tr>
      <w:tr w:rsidR="00E472C7" w:rsidRPr="00E472C7" w:rsidTr="008C7C9D">
        <w:trPr>
          <w:trHeight w:val="710"/>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(b)</w:t>
            </w:r>
          </w:p>
        </w:tc>
        <w:tc>
          <w:tcPr>
            <w:tcW w:w="4848"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Yukarıdaki (a) bendinin (aa) alt bendi uyarınca yapılacak başvurularda ilgili kamu kurum veya kuruluşu veya işyerleri başvuruyu aldıktan sonra en geç 1 (bir) hafta içerisinde ilgisine göre Bakanlığa veya Daireye başvuruyu iletirler.</w:t>
            </w:r>
          </w:p>
        </w:tc>
      </w:tr>
      <w:tr w:rsidR="00E472C7" w:rsidRPr="00E472C7" w:rsidTr="008C7C9D">
        <w:trPr>
          <w:trHeight w:val="562"/>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70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(c)</w:t>
            </w:r>
          </w:p>
        </w:tc>
        <w:tc>
          <w:tcPr>
            <w:tcW w:w="4848"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Bu bendin (a) alt bendi uyarınca maaşından veya ücretinden kesinti yapılmasını istemeyen kişilerin maaşından veya ücretinden kesinti olması halinde, yapılan kesinti miktarı en geç 1 ay içerisinde ilgili kurum tarafından iade edilir.</w:t>
            </w:r>
          </w:p>
        </w:tc>
      </w:tr>
      <w:tr w:rsidR="00E472C7" w:rsidRPr="00E472C7" w:rsidTr="008C7C9D">
        <w:trPr>
          <w:trHeight w:val="710"/>
        </w:trPr>
        <w:tc>
          <w:tcPr>
            <w:tcW w:w="2093" w:type="dxa"/>
          </w:tcPr>
          <w:p w:rsidR="00E472C7" w:rsidRPr="00E472C7" w:rsidRDefault="00E472C7" w:rsidP="00E472C7">
            <w:pPr>
              <w:rPr>
                <w:rFonts w:ascii="Times New Roman" w:hAnsi="Times New Roman" w:cs="Times New Roman"/>
                <w:bCs/>
                <w:sz w:val="24"/>
                <w:szCs w:val="24"/>
              </w:rPr>
            </w:pPr>
            <w:r w:rsidRPr="00E472C7">
              <w:rPr>
                <w:rFonts w:ascii="Times New Roman" w:hAnsi="Times New Roman" w:cs="Times New Roman"/>
                <w:bCs/>
                <w:sz w:val="24"/>
                <w:szCs w:val="24"/>
              </w:rPr>
              <w:t>41/2001</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bCs/>
                <w:sz w:val="24"/>
                <w:szCs w:val="24"/>
              </w:rPr>
              <w:t xml:space="preserve">   8/2017</w:t>
            </w:r>
          </w:p>
        </w:tc>
        <w:tc>
          <w:tcPr>
            <w:tcW w:w="850" w:type="dxa"/>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(2)</w:t>
            </w:r>
          </w:p>
        </w:tc>
        <w:tc>
          <w:tcPr>
            <w:tcW w:w="6408" w:type="dxa"/>
            <w:gridSpan w:val="5"/>
          </w:tcPr>
          <w:p w:rsidR="00E472C7" w:rsidRPr="00E472C7" w:rsidRDefault="00E472C7" w:rsidP="00E472C7">
            <w:pPr>
              <w:jc w:val="both"/>
              <w:rPr>
                <w:rFonts w:ascii="Times New Roman" w:hAnsi="Times New Roman" w:cs="Times New Roman"/>
                <w:sz w:val="24"/>
                <w:szCs w:val="24"/>
              </w:rPr>
            </w:pPr>
            <w:r w:rsidRPr="00E472C7">
              <w:rPr>
                <w:rFonts w:ascii="Times New Roman" w:eastAsia="Calibri" w:hAnsi="Times New Roman" w:cs="Times New Roman"/>
                <w:sz w:val="24"/>
                <w:szCs w:val="24"/>
              </w:rPr>
              <w:t>Kuzey Kıbrıs Türk Cumhuriyeti Merkez Bankası Yasasının 44’üncü maddesi uyarınca Merkez Bankasının 2023 yılı karının nominal sermayeye ulaştıktan sonra % 25’inin ihtiyata alınan kısmı dışında kalan % 75 karı üzerinden % 25 (yüzde yirmi beş) kesinti alınır.</w:t>
            </w:r>
          </w:p>
        </w:tc>
      </w:tr>
      <w:tr w:rsidR="00E472C7" w:rsidRPr="00E472C7" w:rsidTr="008C7C9D">
        <w:trPr>
          <w:trHeight w:val="710"/>
        </w:trPr>
        <w:tc>
          <w:tcPr>
            <w:tcW w:w="2093" w:type="dxa"/>
          </w:tcPr>
          <w:p w:rsidR="00E472C7" w:rsidRPr="00E472C7" w:rsidRDefault="00E472C7" w:rsidP="00E472C7">
            <w:pPr>
              <w:rPr>
                <w:rFonts w:ascii="Times New Roman" w:hAnsi="Times New Roman" w:cs="Times New Roman"/>
                <w:bCs/>
                <w:sz w:val="24"/>
                <w:szCs w:val="24"/>
              </w:rPr>
            </w:pPr>
            <w:r w:rsidRPr="00E472C7">
              <w:rPr>
                <w:rFonts w:ascii="Times New Roman" w:hAnsi="Times New Roman" w:cs="Times New Roman"/>
                <w:bCs/>
                <w:sz w:val="24"/>
                <w:szCs w:val="24"/>
              </w:rPr>
              <w:t>49/2015</w:t>
            </w:r>
          </w:p>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(3)</w:t>
            </w:r>
          </w:p>
        </w:tc>
        <w:tc>
          <w:tcPr>
            <w:tcW w:w="6408" w:type="dxa"/>
            <w:gridSpan w:val="5"/>
          </w:tcPr>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Siyasal Partiler Yasası uyarınca, siyasal partilere Devlet tarafından ilgili Yasanın 45’inci maddesinin (2)’nci fıkrasının (B) bendi ve (3)’üncü fıkra kuralları uyarınca her ay ödenen aylık Devlet katkısından %10 (yüzde on) oranında kesinti alınır.</w:t>
            </w:r>
          </w:p>
        </w:tc>
      </w:tr>
      <w:tr w:rsidR="00E472C7" w:rsidRPr="00E472C7" w:rsidTr="008C7C9D">
        <w:trPr>
          <w:trHeight w:val="710"/>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(4)</w:t>
            </w:r>
          </w:p>
        </w:tc>
        <w:tc>
          <w:tcPr>
            <w:tcW w:w="6408" w:type="dxa"/>
            <w:gridSpan w:val="5"/>
          </w:tcPr>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Gelir Vergisi Yasası uyarınca kazançları yıllık beyanname esasında saptanan yükümlülerin, 2022 yılında beyanname usulüne göre beyan etmiş oldukları safi kazanç (dönem net karı) üzerinden % 1 (yüzde bir) oranında, 2022 yılı veya önceki dönemlere ait olan ve bu Yasanın yürürlüğe girdiği tarihten itibaren Gelir ve Vergi Dairesi tarafından ikmalen ve/veya resen kesinleştirilen 2022 yılı ve önceki dönemlere ait toplam yıllık vergi matrahı üzerinden % 2 (yüzde iki) oranında katkı alınır.</w:t>
            </w:r>
          </w:p>
        </w:tc>
      </w:tr>
      <w:tr w:rsidR="00E472C7" w:rsidRPr="00E472C7" w:rsidTr="008C7C9D">
        <w:trPr>
          <w:trHeight w:val="710"/>
        </w:trPr>
        <w:tc>
          <w:tcPr>
            <w:tcW w:w="2093" w:type="dxa"/>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bCs/>
                <w:sz w:val="24"/>
                <w:szCs w:val="24"/>
              </w:rPr>
              <w:t>41/1976</w:t>
            </w:r>
            <w:r w:rsidRPr="00E472C7">
              <w:rPr>
                <w:rFonts w:ascii="Times New Roman" w:hAnsi="Times New Roman" w:cs="Times New Roman"/>
                <w:sz w:val="24"/>
                <w:szCs w:val="24"/>
              </w:rPr>
              <w:t xml:space="preserve">              </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24/1977             </w:t>
            </w:r>
          </w:p>
          <w:p w:rsidR="00E472C7" w:rsidRPr="00E472C7" w:rsidRDefault="00E472C7" w:rsidP="00E472C7">
            <w:pPr>
              <w:rPr>
                <w:rFonts w:ascii="Times New Roman" w:hAnsi="Times New Roman" w:cs="Times New Roman"/>
                <w:b/>
                <w:bCs/>
                <w:sz w:val="24"/>
                <w:szCs w:val="24"/>
              </w:rPr>
            </w:pPr>
            <w:r w:rsidRPr="00E472C7">
              <w:rPr>
                <w:rFonts w:ascii="Times New Roman" w:hAnsi="Times New Roman" w:cs="Times New Roman"/>
                <w:sz w:val="24"/>
                <w:szCs w:val="24"/>
              </w:rPr>
              <w:t xml:space="preserve">  62/1977</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11/1980</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lastRenderedPageBreak/>
              <w:t xml:space="preserve">  35/1983</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36/1987</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70/1993</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38/2003</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10/2004</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16/2007</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18/2013</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37/2014</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15/2019</w:t>
            </w:r>
          </w:p>
          <w:p w:rsidR="00E472C7" w:rsidRPr="00E472C7" w:rsidRDefault="00E472C7" w:rsidP="00E472C7">
            <w:pPr>
              <w:rPr>
                <w:rFonts w:ascii="Times New Roman" w:hAnsi="Times New Roman" w:cs="Times New Roman"/>
                <w:sz w:val="24"/>
                <w:szCs w:val="24"/>
              </w:rPr>
            </w:pPr>
          </w:p>
          <w:p w:rsidR="00E472C7" w:rsidRPr="00E472C7" w:rsidRDefault="00E472C7" w:rsidP="00E472C7">
            <w:pPr>
              <w:rPr>
                <w:rFonts w:ascii="Times New Roman" w:hAnsi="Times New Roman" w:cs="Times New Roman"/>
                <w:bCs/>
                <w:sz w:val="24"/>
                <w:szCs w:val="24"/>
              </w:rPr>
            </w:pPr>
            <w:r w:rsidRPr="00E472C7">
              <w:rPr>
                <w:rFonts w:ascii="Times New Roman" w:hAnsi="Times New Roman" w:cs="Times New Roman"/>
                <w:bCs/>
                <w:sz w:val="24"/>
                <w:szCs w:val="24"/>
              </w:rPr>
              <w:t>41/2008</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33/2009</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44/2011</w:t>
            </w:r>
          </w:p>
        </w:tc>
        <w:tc>
          <w:tcPr>
            <w:tcW w:w="850" w:type="dxa"/>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lastRenderedPageBreak/>
              <w:t>(5)</w:t>
            </w:r>
          </w:p>
        </w:tc>
        <w:tc>
          <w:tcPr>
            <w:tcW w:w="6408" w:type="dxa"/>
            <w:gridSpan w:val="5"/>
          </w:tcPr>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 xml:space="preserve">Kurumlar Vergisi Yasası uyarınca kazançları yıllık beyanname esasında saptanan kurumlar vergisi yükümlülerinin 2022 yılında beyanname usülüne göre beyan etmiş oldukları safi kazanç (dönem net karı) üzerinden % 1 (yüzde bir) oranında,  2022 yılı </w:t>
            </w:r>
            <w:r w:rsidRPr="00E472C7">
              <w:rPr>
                <w:rFonts w:ascii="Times New Roman" w:hAnsi="Times New Roman" w:cs="Times New Roman"/>
                <w:sz w:val="24"/>
                <w:szCs w:val="24"/>
              </w:rPr>
              <w:lastRenderedPageBreak/>
              <w:t>veya önceki dönemlere ait olan ve bu Yasanın yürürlüğe girdiği tarihten itibaren Gelir ve Vergi Dairesi tarafından ikmalen ve/veya resen kesinleştirilen toplam yıllık vergi matrahı üzerinden % 2 (yüzde iki) oranında katkı alınır.</w:t>
            </w:r>
          </w:p>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 xml:space="preserve">        Ancak yukarıda öngörülen katkı miktarı, </w:t>
            </w:r>
            <w:r w:rsidRPr="00E472C7">
              <w:rPr>
                <w:rFonts w:ascii="Times New Roman" w:hAnsi="Times New Roman" w:cs="Times New Roman"/>
                <w:spacing w:val="-2"/>
                <w:sz w:val="24"/>
                <w:szCs w:val="24"/>
              </w:rPr>
              <w:t>Uluslararası Bankacılık Birimleri</w:t>
            </w:r>
            <w:r w:rsidRPr="00E472C7">
              <w:rPr>
                <w:rFonts w:ascii="Times New Roman" w:hAnsi="Times New Roman" w:cs="Times New Roman"/>
                <w:bCs/>
                <w:sz w:val="24"/>
                <w:szCs w:val="24"/>
              </w:rPr>
              <w:t xml:space="preserve"> Yasası</w:t>
            </w:r>
            <w:r w:rsidRPr="00E472C7">
              <w:rPr>
                <w:rFonts w:ascii="Times New Roman" w:hAnsi="Times New Roman" w:cs="Times New Roman"/>
                <w:sz w:val="24"/>
                <w:szCs w:val="24"/>
              </w:rPr>
              <w:t xml:space="preserve"> uyarınca vergiye bağlı olan bankalar için toplam yıllık matrahları üzerinden % 1 (yüzde bir); </w:t>
            </w:r>
            <w:r w:rsidRPr="00E472C7">
              <w:rPr>
                <w:rFonts w:ascii="Times New Roman" w:hAnsi="Times New Roman" w:cs="Times New Roman"/>
                <w:spacing w:val="-2"/>
                <w:sz w:val="24"/>
                <w:szCs w:val="24"/>
              </w:rPr>
              <w:t>Uluslararası İşletme Şirketleri</w:t>
            </w:r>
            <w:r w:rsidRPr="00E472C7">
              <w:rPr>
                <w:rFonts w:ascii="Times New Roman" w:hAnsi="Times New Roman" w:cs="Times New Roman"/>
                <w:bCs/>
                <w:sz w:val="24"/>
                <w:szCs w:val="24"/>
              </w:rPr>
              <w:t xml:space="preserve"> </w:t>
            </w:r>
            <w:r w:rsidRPr="00E472C7">
              <w:rPr>
                <w:rFonts w:ascii="Times New Roman" w:hAnsi="Times New Roman" w:cs="Times New Roman"/>
                <w:sz w:val="24"/>
                <w:szCs w:val="24"/>
              </w:rPr>
              <w:t>Yasası uyarınca vergiye bağlı olan şirketler için ise, ödenmesi gereken yıllık matrah üzerinden % 1 (yüzde bir) oranında katkı alınır.</w:t>
            </w:r>
          </w:p>
        </w:tc>
      </w:tr>
      <w:tr w:rsidR="00E472C7" w:rsidRPr="00E472C7" w:rsidTr="008C7C9D">
        <w:trPr>
          <w:trHeight w:val="710"/>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(6)</w:t>
            </w:r>
          </w:p>
        </w:tc>
        <w:tc>
          <w:tcPr>
            <w:tcW w:w="6408" w:type="dxa"/>
            <w:gridSpan w:val="5"/>
          </w:tcPr>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 xml:space="preserve">Gelir Vergisi Yasasının 31’inci maddesinin (6)’ncı fıkrasına göre her türlü taşınmaz mal (döşeli olarak veya tesisat ve demirbaş ile birlikte kiraya verilenler dahil) kiralama ve kullanma bedeli karşılığı avans olarak alınanlar dahil  (kira geliri dışında başka bir geliri olmayanların Gelir Vergisi Yasasının 12’nci maddesinin (1)’inci fırkası uyarınca yıllık muafiyet miktarına kadar olan kısmı hariç), tahakkuk eden brüt gelirin döviz olması halinde % 1,5 (yüzde bir buçuk), Türk Lirası olması halinde % 1,5 (yüzde bir buçuk) mal ve hakların sahipleri veya temsilcileri tarafından katkı alınır. </w:t>
            </w:r>
          </w:p>
        </w:tc>
      </w:tr>
      <w:tr w:rsidR="00E472C7" w:rsidRPr="00E472C7" w:rsidTr="008C7C9D">
        <w:trPr>
          <w:trHeight w:val="710"/>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(7)</w:t>
            </w:r>
          </w:p>
        </w:tc>
        <w:tc>
          <w:tcPr>
            <w:tcW w:w="851" w:type="dxa"/>
          </w:tcPr>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(A)</w:t>
            </w:r>
          </w:p>
        </w:tc>
        <w:tc>
          <w:tcPr>
            <w:tcW w:w="5557" w:type="dxa"/>
            <w:gridSpan w:val="4"/>
          </w:tcPr>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Gelir Vergisi Yasasının 31’inci maddesinin (1)’inci fıkrasının (i) bendi uyarınca taşınmaz mal alımı ve satımı veya parselasyonu veya inşası ve satımı ile uğraşan gerçek veya tüzel kişiler dışındaki yükümlüler tarafından her türlü taşınmaz malın elden çıkarılmasına ilişkin işlemlerde (taşınmaz malın onaylanmış ve tüzel kişilik kazanmış bir vakfa vakfedilmesi; kişinin eşine veya çocuklarına hibe yoluyla devretmesi; taşınmaz mal alım ve satımı ile uğraşan gerçek veya tüzel kişiler hariç, 1 Ocak 1982 tarihinden sonra bir defaya mahsus olmak üzere bir ev (bir dönüme kadar alanı ile birlikte) ve bir arsa veya arsa yerine bir dönüm tarla veya bir ev ve bir arsa yerine en fazla 300 m</w:t>
            </w:r>
            <w:r w:rsidRPr="00E472C7">
              <w:rPr>
                <w:rFonts w:ascii="Times New Roman" w:hAnsi="Times New Roman" w:cs="Times New Roman"/>
                <w:sz w:val="24"/>
                <w:szCs w:val="24"/>
                <w:vertAlign w:val="superscript"/>
              </w:rPr>
              <w:t>2</w:t>
            </w:r>
            <w:r w:rsidRPr="00E472C7">
              <w:rPr>
                <w:rFonts w:ascii="Times New Roman" w:hAnsi="Times New Roman" w:cs="Times New Roman"/>
                <w:sz w:val="24"/>
                <w:szCs w:val="24"/>
              </w:rPr>
              <w:t xml:space="preserve"> (üçyüz metre kare)’ye kadar bir işyerinin elden çıkarılması; gerçek ve tüzel kişilerin kendi adlarına kayıtlı taşınmaz mallarını Kuzey Kıbrıs Türk Cumhuriyetinde kayıtlı herhangi bir şirkete hisse karşılığı sermaye  olarak devretmeleri, kamulaştırma, vakfa vakfedilmesi, bölünmez mal satışı, mahkeme emriyle satış, ipotekli mal satışı hariç),  taşınmaz malı devredenin Kuzey Kıbrıs Türk Cumhuriyeti yurttaşı olması halinde % 1 (yüzde bir), diğer ülke vatandaşları için ise Tapu ve Kadastro Dairesi tarafından belirlenen taşınmaz malın rayiç bedeli üzerinden Gelir ve Vergi Dairesine ödemekle yükümlü olduğu stopaj miktarına ilave olarak % 2 (yüzde iki) oranında katkı alınır.</w:t>
            </w:r>
          </w:p>
        </w:tc>
      </w:tr>
      <w:tr w:rsidR="00E472C7" w:rsidRPr="00E472C7" w:rsidTr="008C7C9D">
        <w:trPr>
          <w:trHeight w:val="710"/>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rPr>
                <w:rFonts w:ascii="Times New Roman" w:hAnsi="Times New Roman" w:cs="Times New Roman"/>
                <w:sz w:val="24"/>
                <w:szCs w:val="24"/>
              </w:rPr>
            </w:pPr>
          </w:p>
        </w:tc>
        <w:tc>
          <w:tcPr>
            <w:tcW w:w="851" w:type="dxa"/>
          </w:tcPr>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(B)</w:t>
            </w:r>
          </w:p>
        </w:tc>
        <w:tc>
          <w:tcPr>
            <w:tcW w:w="5557" w:type="dxa"/>
            <w:gridSpan w:val="4"/>
          </w:tcPr>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Gelir Vergisi Yasasının 31’inci maddesinin (1)’inci fıkrasının (j) bendi uyarınca taşınmaz mal alımı veya parselasyonu veya inşası ve satımı ile uğraşan gerçek veya tüzel kişi statüsündeki yükümlüler tarafından her türlü taşınmaz malın elden çıkarılmasına ilişkin işlemlerde (kamulaştırma, vakfa vakfedilmesi, bölünmez mal satışı, mahkeme emriyle satış, ipotekli mal satışı hariç), taşınmaz malı devredenin (taşınmaz mal alımı veya parselasyonu veya inşası ve satımı ile uğraşan Kuzey Kıbrıs Türk Cumhuriyeti yurttaşı kişiler ile mahalli ve yabancı şirketler dahil) Tapu ve Kadastro Dairesi tarafından belirlenen taşınmaz malın rayiç bedeli üzerinden Gelir ve Vergi Dairesine ödemekle yükümlü olduğu stopaj miktarına ilave olarak % 2 (yüzde iki) oranında  katkı alınır.</w:t>
            </w:r>
          </w:p>
        </w:tc>
      </w:tr>
      <w:tr w:rsidR="00E472C7" w:rsidRPr="00E472C7" w:rsidTr="008C7C9D">
        <w:trPr>
          <w:trHeight w:val="710"/>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21/1974</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12/1975</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42/1975</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40/1976</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6/1977</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24/1979</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39/1982</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50/1982</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37/1985</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40/1986</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66/1987</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59/1988</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64/1988</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66/1988</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59/1990</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67/1994</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45/1997</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41/1999</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65/2002</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19/2004</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1/2005</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48/2005</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40/2008</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48/2008</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46/2009</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84/2009</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22/2010</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7/2011</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15/2014</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43/2014</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35/2015</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15/2017</w:t>
            </w:r>
          </w:p>
          <w:p w:rsidR="00E472C7" w:rsidRPr="00E472C7" w:rsidRDefault="00E472C7" w:rsidP="00E472C7">
            <w:pPr>
              <w:rPr>
                <w:rFonts w:ascii="Times New Roman" w:hAnsi="Times New Roman" w:cs="Times New Roman"/>
                <w:sz w:val="24"/>
                <w:szCs w:val="24"/>
              </w:rPr>
            </w:pPr>
            <w:r w:rsidRPr="00E472C7">
              <w:rPr>
                <w:rFonts w:ascii="Times New Roman" w:eastAsia="Times New Roman" w:hAnsi="Times New Roman" w:cs="Times New Roman"/>
                <w:sz w:val="24"/>
                <w:szCs w:val="24"/>
              </w:rPr>
              <w:t xml:space="preserve">  63/2017</w:t>
            </w:r>
          </w:p>
        </w:tc>
        <w:tc>
          <w:tcPr>
            <w:tcW w:w="850" w:type="dxa"/>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(8)</w:t>
            </w:r>
          </w:p>
        </w:tc>
        <w:tc>
          <w:tcPr>
            <w:tcW w:w="851" w:type="dxa"/>
          </w:tcPr>
          <w:p w:rsidR="00E472C7" w:rsidRPr="00E472C7" w:rsidRDefault="00E472C7" w:rsidP="00E472C7">
            <w:pPr>
              <w:tabs>
                <w:tab w:val="left" w:pos="984"/>
              </w:tabs>
              <w:rPr>
                <w:rFonts w:ascii="Times New Roman" w:hAnsi="Times New Roman" w:cs="Times New Roman"/>
                <w:sz w:val="24"/>
                <w:szCs w:val="24"/>
              </w:rPr>
            </w:pPr>
            <w:r w:rsidRPr="00E472C7">
              <w:rPr>
                <w:rFonts w:ascii="Times New Roman" w:hAnsi="Times New Roman" w:cs="Times New Roman"/>
                <w:sz w:val="24"/>
                <w:szCs w:val="24"/>
              </w:rPr>
              <w:t>(A)</w:t>
            </w:r>
          </w:p>
        </w:tc>
        <w:tc>
          <w:tcPr>
            <w:tcW w:w="5557" w:type="dxa"/>
            <w:gridSpan w:val="4"/>
          </w:tcPr>
          <w:p w:rsidR="00E472C7" w:rsidRPr="00E472C7" w:rsidRDefault="00E472C7" w:rsidP="00E472C7">
            <w:pPr>
              <w:tabs>
                <w:tab w:val="left" w:pos="984"/>
              </w:tabs>
              <w:jc w:val="both"/>
              <w:rPr>
                <w:rFonts w:ascii="Times New Roman" w:hAnsi="Times New Roman" w:cs="Times New Roman"/>
                <w:sz w:val="24"/>
                <w:szCs w:val="24"/>
              </w:rPr>
            </w:pPr>
            <w:r w:rsidRPr="00E472C7">
              <w:rPr>
                <w:rFonts w:ascii="Times New Roman" w:hAnsi="Times New Roman" w:cs="Times New Roman"/>
                <w:sz w:val="24"/>
                <w:szCs w:val="24"/>
              </w:rPr>
              <w:t>Motorlu Araçlar ve Yol Trafik Yasasının EK-Kısım I, Madde II’nin (1)’inci ve (2)’nci fıkrasında belirtilen motorlu araç kayıt ve ruhsat harçlarının uygulandığı matrah üzerinden aşağıda belirtildiği şekilde katkı alınır:</w:t>
            </w:r>
          </w:p>
        </w:tc>
      </w:tr>
    </w:tbl>
    <w:p w:rsidR="00E472C7" w:rsidRPr="00E472C7" w:rsidRDefault="00E472C7" w:rsidP="00E472C7">
      <w:r w:rsidRPr="00E472C7">
        <w:br w:type="page"/>
      </w:r>
    </w:p>
    <w:tbl>
      <w:tblPr>
        <w:tblStyle w:val="TableGrid1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850"/>
        <w:gridCol w:w="851"/>
        <w:gridCol w:w="850"/>
        <w:gridCol w:w="4707"/>
      </w:tblGrid>
      <w:tr w:rsidR="00E472C7" w:rsidRPr="00E472C7" w:rsidTr="008C7C9D">
        <w:trPr>
          <w:trHeight w:val="710"/>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0" w:type="dxa"/>
          </w:tcPr>
          <w:p w:rsidR="00E472C7" w:rsidRPr="00E472C7" w:rsidRDefault="00E472C7" w:rsidP="00E472C7">
            <w:pPr>
              <w:tabs>
                <w:tab w:val="left" w:pos="984"/>
              </w:tabs>
              <w:jc w:val="both"/>
              <w:rPr>
                <w:rFonts w:ascii="Times New Roman" w:hAnsi="Times New Roman" w:cs="Times New Roman"/>
                <w:sz w:val="24"/>
                <w:szCs w:val="24"/>
              </w:rPr>
            </w:pPr>
            <w:r w:rsidRPr="00E472C7">
              <w:rPr>
                <w:rFonts w:ascii="Times New Roman" w:hAnsi="Times New Roman" w:cs="Times New Roman"/>
                <w:sz w:val="24"/>
                <w:szCs w:val="24"/>
              </w:rPr>
              <w:t>(a)</w:t>
            </w:r>
          </w:p>
        </w:tc>
        <w:tc>
          <w:tcPr>
            <w:tcW w:w="4707" w:type="dxa"/>
          </w:tcPr>
          <w:p w:rsidR="00E472C7" w:rsidRPr="00E472C7" w:rsidRDefault="00E472C7" w:rsidP="00E472C7">
            <w:pPr>
              <w:tabs>
                <w:tab w:val="left" w:pos="984"/>
              </w:tabs>
              <w:jc w:val="both"/>
              <w:rPr>
                <w:rFonts w:ascii="Times New Roman" w:hAnsi="Times New Roman" w:cs="Times New Roman"/>
                <w:sz w:val="24"/>
                <w:szCs w:val="24"/>
              </w:rPr>
            </w:pPr>
            <w:r w:rsidRPr="00E472C7">
              <w:rPr>
                <w:rFonts w:ascii="Times New Roman" w:hAnsi="Times New Roman" w:cs="Times New Roman"/>
                <w:sz w:val="24"/>
                <w:szCs w:val="24"/>
              </w:rPr>
              <w:t>Kayıt ve ruhsat harcının uygulandığı matrahın, 100.001,00 TL - 700.000,00 TL arasında ve/veya karşılığı döviz olması halinde % 1</w:t>
            </w:r>
          </w:p>
        </w:tc>
      </w:tr>
      <w:tr w:rsidR="00E472C7" w:rsidRPr="00E472C7" w:rsidTr="008C7C9D">
        <w:trPr>
          <w:trHeight w:val="710"/>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0" w:type="dxa"/>
          </w:tcPr>
          <w:p w:rsidR="00E472C7" w:rsidRPr="00E472C7" w:rsidRDefault="00E472C7" w:rsidP="00E472C7">
            <w:pPr>
              <w:tabs>
                <w:tab w:val="left" w:pos="984"/>
              </w:tabs>
              <w:jc w:val="both"/>
              <w:rPr>
                <w:rFonts w:ascii="Times New Roman" w:hAnsi="Times New Roman" w:cs="Times New Roman"/>
                <w:sz w:val="24"/>
                <w:szCs w:val="24"/>
              </w:rPr>
            </w:pPr>
            <w:r w:rsidRPr="00E472C7">
              <w:rPr>
                <w:rFonts w:ascii="Times New Roman" w:hAnsi="Times New Roman" w:cs="Times New Roman"/>
                <w:sz w:val="24"/>
                <w:szCs w:val="24"/>
              </w:rPr>
              <w:t>(b)</w:t>
            </w:r>
          </w:p>
        </w:tc>
        <w:tc>
          <w:tcPr>
            <w:tcW w:w="4707" w:type="dxa"/>
          </w:tcPr>
          <w:p w:rsidR="00E472C7" w:rsidRPr="00E472C7" w:rsidRDefault="00E472C7" w:rsidP="00E472C7">
            <w:pPr>
              <w:tabs>
                <w:tab w:val="left" w:pos="984"/>
              </w:tabs>
              <w:jc w:val="both"/>
              <w:rPr>
                <w:rFonts w:ascii="Times New Roman" w:hAnsi="Times New Roman" w:cs="Times New Roman"/>
                <w:sz w:val="24"/>
                <w:szCs w:val="24"/>
              </w:rPr>
            </w:pPr>
            <w:r w:rsidRPr="00E472C7">
              <w:rPr>
                <w:rFonts w:ascii="Times New Roman" w:hAnsi="Times New Roman" w:cs="Times New Roman"/>
                <w:sz w:val="24"/>
                <w:szCs w:val="24"/>
              </w:rPr>
              <w:t>Kayıt ve ruhsat harcının uygulandığı matrahın, 700.000,01 TL – 1.500.000,00 TL  ve/veya karşılığı döviz olması halinde % 5</w:t>
            </w:r>
          </w:p>
        </w:tc>
      </w:tr>
      <w:tr w:rsidR="00E472C7" w:rsidRPr="00E472C7" w:rsidTr="008C7C9D">
        <w:trPr>
          <w:trHeight w:val="279"/>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0" w:type="dxa"/>
          </w:tcPr>
          <w:p w:rsidR="00E472C7" w:rsidRPr="00E472C7" w:rsidRDefault="00E472C7" w:rsidP="00E472C7">
            <w:pPr>
              <w:tabs>
                <w:tab w:val="left" w:pos="984"/>
              </w:tabs>
              <w:jc w:val="both"/>
              <w:rPr>
                <w:rFonts w:ascii="Times New Roman" w:hAnsi="Times New Roman" w:cs="Times New Roman"/>
                <w:sz w:val="24"/>
                <w:szCs w:val="24"/>
              </w:rPr>
            </w:pPr>
            <w:r w:rsidRPr="00E472C7">
              <w:rPr>
                <w:rFonts w:ascii="Times New Roman" w:hAnsi="Times New Roman" w:cs="Times New Roman"/>
                <w:sz w:val="24"/>
                <w:szCs w:val="24"/>
              </w:rPr>
              <w:t>(c)</w:t>
            </w:r>
          </w:p>
        </w:tc>
        <w:tc>
          <w:tcPr>
            <w:tcW w:w="4707" w:type="dxa"/>
          </w:tcPr>
          <w:p w:rsidR="00E472C7" w:rsidRPr="00E472C7" w:rsidRDefault="00E472C7" w:rsidP="00E472C7">
            <w:pPr>
              <w:tabs>
                <w:tab w:val="left" w:pos="984"/>
              </w:tabs>
              <w:jc w:val="both"/>
              <w:rPr>
                <w:rFonts w:ascii="Times New Roman" w:hAnsi="Times New Roman" w:cs="Times New Roman"/>
                <w:sz w:val="24"/>
                <w:szCs w:val="24"/>
              </w:rPr>
            </w:pPr>
            <w:r w:rsidRPr="00E472C7">
              <w:rPr>
                <w:rFonts w:ascii="Times New Roman" w:hAnsi="Times New Roman" w:cs="Times New Roman"/>
                <w:sz w:val="24"/>
                <w:szCs w:val="24"/>
              </w:rPr>
              <w:t>Kayıt ve ruhsat harcının uygulandığı matrahın, 1.500.000,01 TL ve üzeri ve/veya karşılığı döviz olması halinde % 10</w:t>
            </w:r>
          </w:p>
        </w:tc>
      </w:tr>
      <w:tr w:rsidR="00E472C7" w:rsidRPr="00E472C7" w:rsidTr="008C7C9D">
        <w:trPr>
          <w:trHeight w:val="563"/>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tcPr>
          <w:p w:rsidR="00E472C7" w:rsidRPr="00E472C7" w:rsidRDefault="00E472C7" w:rsidP="00E472C7">
            <w:pPr>
              <w:tabs>
                <w:tab w:val="left" w:pos="984"/>
              </w:tabs>
              <w:rPr>
                <w:rFonts w:ascii="Times New Roman" w:hAnsi="Times New Roman" w:cs="Times New Roman"/>
                <w:sz w:val="24"/>
                <w:szCs w:val="24"/>
              </w:rPr>
            </w:pPr>
            <w:r w:rsidRPr="00E472C7">
              <w:rPr>
                <w:rFonts w:ascii="Times New Roman" w:hAnsi="Times New Roman" w:cs="Times New Roman"/>
                <w:sz w:val="24"/>
                <w:szCs w:val="24"/>
              </w:rPr>
              <w:t>(B)</w:t>
            </w:r>
          </w:p>
        </w:tc>
        <w:tc>
          <w:tcPr>
            <w:tcW w:w="5557" w:type="dxa"/>
            <w:gridSpan w:val="2"/>
          </w:tcPr>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Yukarıda belirtilen kurallar uyarınca geçici kayıt yapılacak motorlu araçların ödemekle yükümlü oldukları geçici kayıt harcı miktarı üzerinden hesaplanacak %10 (yüzde on) oranında katkı alınır.</w:t>
            </w:r>
          </w:p>
        </w:tc>
      </w:tr>
      <w:tr w:rsidR="00E472C7" w:rsidRPr="00E472C7" w:rsidTr="008C7C9D">
        <w:trPr>
          <w:trHeight w:val="710"/>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tcPr>
          <w:p w:rsidR="00E472C7" w:rsidRPr="00E472C7" w:rsidRDefault="00E472C7" w:rsidP="00E472C7">
            <w:pPr>
              <w:tabs>
                <w:tab w:val="left" w:pos="984"/>
              </w:tabs>
              <w:rPr>
                <w:rFonts w:ascii="Times New Roman" w:hAnsi="Times New Roman" w:cs="Times New Roman"/>
                <w:sz w:val="24"/>
                <w:szCs w:val="24"/>
              </w:rPr>
            </w:pPr>
            <w:r w:rsidRPr="00E472C7">
              <w:rPr>
                <w:rFonts w:ascii="Times New Roman" w:hAnsi="Times New Roman" w:cs="Times New Roman"/>
                <w:sz w:val="24"/>
                <w:szCs w:val="24"/>
              </w:rPr>
              <w:t>(C)</w:t>
            </w:r>
          </w:p>
        </w:tc>
        <w:tc>
          <w:tcPr>
            <w:tcW w:w="5557" w:type="dxa"/>
            <w:gridSpan w:val="2"/>
          </w:tcPr>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Motorlu Araçlar ve Yol Trafik Yasası kuralları uyarınca özel seçilmiş plakalar için ödenecek harç üzerinden %10 (yüzde on) oranında katkı alınır.</w:t>
            </w:r>
          </w:p>
        </w:tc>
      </w:tr>
      <w:tr w:rsidR="00E472C7" w:rsidRPr="00E472C7" w:rsidTr="008C7C9D">
        <w:trPr>
          <w:trHeight w:val="710"/>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(9)</w:t>
            </w:r>
          </w:p>
        </w:tc>
        <w:tc>
          <w:tcPr>
            <w:tcW w:w="6408" w:type="dxa"/>
            <w:gridSpan w:val="3"/>
          </w:tcPr>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Motorlu Araçlar ve Yol Trafik Yasasının EK-Kısım II, Madde VI’da belirtilen motorlu araçlar devir harçları miktarı üzerinden hesaplanacak %10 (yüzde on) oranında katkı alınır.</w:t>
            </w:r>
          </w:p>
        </w:tc>
      </w:tr>
      <w:tr w:rsidR="00E472C7" w:rsidRPr="00E472C7" w:rsidTr="008C7C9D">
        <w:trPr>
          <w:trHeight w:val="710"/>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(10)</w:t>
            </w:r>
          </w:p>
        </w:tc>
        <w:tc>
          <w:tcPr>
            <w:tcW w:w="6408" w:type="dxa"/>
            <w:gridSpan w:val="3"/>
          </w:tcPr>
          <w:p w:rsidR="00E472C7" w:rsidRPr="00E472C7" w:rsidRDefault="00E472C7" w:rsidP="00E472C7">
            <w:pPr>
              <w:jc w:val="both"/>
              <w:rPr>
                <w:rFonts w:ascii="Times New Roman" w:hAnsi="Times New Roman" w:cs="Times New Roman"/>
                <w:sz w:val="24"/>
                <w:szCs w:val="24"/>
                <w:highlight w:val="yellow"/>
              </w:rPr>
            </w:pPr>
            <w:r w:rsidRPr="00E472C7">
              <w:rPr>
                <w:rFonts w:ascii="Times New Roman" w:hAnsi="Times New Roman" w:cs="Times New Roman"/>
                <w:sz w:val="24"/>
                <w:szCs w:val="24"/>
              </w:rPr>
              <w:t>Motorlu Araçlar ve Yol Trafik Yasasının EK-Kısım II, Madde II’de belirtilen motorlu araç satıcı ruhsatı (6 aylık) ile Madde III’de yeni olmayan motorlu araç satıcı ruhsatı (6 aylık) harç miktarının %10 (yüzde on)’u oranında katkı alınır.</w:t>
            </w:r>
          </w:p>
        </w:tc>
      </w:tr>
      <w:tr w:rsidR="00E472C7" w:rsidRPr="00E472C7" w:rsidTr="008C7C9D">
        <w:trPr>
          <w:trHeight w:val="710"/>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Fasıl 113</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28/1974</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7/1977</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30/1983</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28/1987</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65/1989</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56/1991</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42/1997</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29/2003</w:t>
            </w:r>
          </w:p>
          <w:p w:rsidR="00E472C7" w:rsidRPr="00E472C7" w:rsidRDefault="00E472C7" w:rsidP="00E472C7">
            <w:pPr>
              <w:rPr>
                <w:rFonts w:ascii="Times New Roman" w:hAnsi="Times New Roman" w:cs="Times New Roman"/>
                <w:sz w:val="24"/>
                <w:szCs w:val="24"/>
              </w:rPr>
            </w:pPr>
            <w:r w:rsidRPr="00E472C7">
              <w:rPr>
                <w:rFonts w:ascii="Times New Roman" w:eastAsia="Times New Roman" w:hAnsi="Times New Roman" w:cs="Times New Roman"/>
                <w:sz w:val="24"/>
                <w:szCs w:val="24"/>
              </w:rPr>
              <w:t xml:space="preserve">   35/2007</w:t>
            </w:r>
          </w:p>
        </w:tc>
        <w:tc>
          <w:tcPr>
            <w:tcW w:w="850" w:type="dxa"/>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(11)</w:t>
            </w:r>
          </w:p>
        </w:tc>
        <w:tc>
          <w:tcPr>
            <w:tcW w:w="6408" w:type="dxa"/>
            <w:gridSpan w:val="3"/>
          </w:tcPr>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Resmi Kabz Memurluğu ve Mukayitlik Dairesince, Şirketler Yasası uyarınca kurulacak şirket ve ortaklık tescillerinden, kuruluş işlemleri sırasında 5.000,00TL (Beş Bin Türk Lirası), ünvan ve patent tescilleri ile sermaye artışları için yapılacak her bir işlemden 2.000,00 TL (İki Bin Türk Lirası) katkı alınır.</w:t>
            </w:r>
          </w:p>
        </w:tc>
      </w:tr>
      <w:tr w:rsidR="00E472C7" w:rsidRPr="00E472C7" w:rsidTr="008C7C9D">
        <w:trPr>
          <w:trHeight w:val="710"/>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(12)</w:t>
            </w:r>
          </w:p>
        </w:tc>
        <w:tc>
          <w:tcPr>
            <w:tcW w:w="6408" w:type="dxa"/>
            <w:gridSpan w:val="3"/>
          </w:tcPr>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Yabancı sanatçıların veya yabancı müzik topluluklarının veya kişilerin eğlence maksatlı Kuzey Kıbrıs Türk Cumhuriyetinde düzenleyecekleri her türlü faaliyetlerinin ifasından elde edilecek brüt gelir üzerinden hesaplanacak %10 (yüzde on) oranında katkı alınır.</w:t>
            </w:r>
          </w:p>
        </w:tc>
      </w:tr>
      <w:tr w:rsidR="00E472C7" w:rsidRPr="00E472C7" w:rsidTr="008C7C9D">
        <w:trPr>
          <w:trHeight w:val="710"/>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18/2009</w:t>
            </w:r>
          </w:p>
          <w:p w:rsidR="00E472C7" w:rsidRPr="00E472C7" w:rsidRDefault="00E472C7" w:rsidP="00E472C7">
            <w:pPr>
              <w:rPr>
                <w:rFonts w:ascii="Times New Roman" w:hAnsi="Times New Roman" w:cs="Times New Roman"/>
                <w:sz w:val="24"/>
                <w:szCs w:val="24"/>
              </w:rPr>
            </w:pPr>
            <w:r w:rsidRPr="00E472C7">
              <w:rPr>
                <w:rFonts w:ascii="Times New Roman" w:eastAsia="Times New Roman" w:hAnsi="Times New Roman" w:cs="Times New Roman"/>
                <w:sz w:val="24"/>
                <w:szCs w:val="24"/>
              </w:rPr>
              <w:t xml:space="preserve">  10/2020</w:t>
            </w:r>
          </w:p>
        </w:tc>
        <w:tc>
          <w:tcPr>
            <w:tcW w:w="850" w:type="dxa"/>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(13)</w:t>
            </w:r>
          </w:p>
        </w:tc>
        <w:tc>
          <w:tcPr>
            <w:tcW w:w="6408" w:type="dxa"/>
            <w:gridSpan w:val="3"/>
          </w:tcPr>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Av ve Avla İlgili Yaban Hayatını Düzenleme Yasası kuralları uyarınca avlanma ruhsatı alan her kişiden 100,00 TL (Yüz Türk Lirası) katkı alınır.</w:t>
            </w:r>
          </w:p>
        </w:tc>
      </w:tr>
      <w:tr w:rsidR="00E472C7" w:rsidRPr="00E472C7" w:rsidTr="008C7C9D">
        <w:trPr>
          <w:trHeight w:val="710"/>
        </w:trPr>
        <w:tc>
          <w:tcPr>
            <w:tcW w:w="2093" w:type="dxa"/>
          </w:tcPr>
          <w:p w:rsidR="00E472C7" w:rsidRPr="00E472C7" w:rsidRDefault="00E472C7" w:rsidP="00E472C7">
            <w:pPr>
              <w:rPr>
                <w:rFonts w:ascii="Times New Roman" w:hAnsi="Times New Roman" w:cs="Times New Roman"/>
                <w:sz w:val="24"/>
                <w:szCs w:val="24"/>
              </w:rPr>
            </w:pPr>
          </w:p>
        </w:tc>
        <w:tc>
          <w:tcPr>
            <w:tcW w:w="850" w:type="dxa"/>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(14)</w:t>
            </w:r>
          </w:p>
        </w:tc>
        <w:tc>
          <w:tcPr>
            <w:tcW w:w="6408" w:type="dxa"/>
            <w:gridSpan w:val="3"/>
          </w:tcPr>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Gelir Vergisi Yasasının 32’nci maddesinin (1)’inci fıkrasına istinaden taşınır mal sermaye iratları gerçek ve tüzel kişilere nakden veya hesaben ödendiği anda ödemeyi yapanlar tarafından döviz olması halinde % 2 (yüzde iki),  Türk Lirası olması halinde % 1 (yüzde bir) oranında katkı alınır.</w:t>
            </w:r>
          </w:p>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 xml:space="preserve">         Ancak bu katkı, taşınır mal sermaye irat miktarının 100,000,00 TL (Yüz Bin Türk Lirası) ve altı ve/veya karşılığı döviz olması halinde alınmaz.</w:t>
            </w:r>
          </w:p>
        </w:tc>
      </w:tr>
      <w:tr w:rsidR="00E472C7" w:rsidRPr="00E472C7" w:rsidTr="008C7C9D">
        <w:trPr>
          <w:trHeight w:val="563"/>
        </w:trPr>
        <w:tc>
          <w:tcPr>
            <w:tcW w:w="2093" w:type="dxa"/>
          </w:tcPr>
          <w:p w:rsidR="00E472C7" w:rsidRPr="00E472C7" w:rsidRDefault="00E472C7" w:rsidP="00E472C7">
            <w:pPr>
              <w:rPr>
                <w:rFonts w:ascii="Times New Roman" w:hAnsi="Times New Roman" w:cs="Times New Roman"/>
                <w:sz w:val="24"/>
                <w:szCs w:val="24"/>
              </w:rPr>
            </w:pPr>
            <w:r w:rsidRPr="00E472C7">
              <w:lastRenderedPageBreak/>
              <w:br w:type="page"/>
            </w:r>
            <w:r w:rsidRPr="00E472C7">
              <w:rPr>
                <w:rFonts w:ascii="Times New Roman" w:eastAsia="Times New Roman" w:hAnsi="Times New Roman" w:cs="Times New Roman"/>
                <w:bCs/>
                <w:sz w:val="24"/>
                <w:szCs w:val="24"/>
              </w:rPr>
              <w:t>62/2007</w:t>
            </w:r>
          </w:p>
        </w:tc>
        <w:tc>
          <w:tcPr>
            <w:tcW w:w="850" w:type="dxa"/>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(15)</w:t>
            </w:r>
          </w:p>
        </w:tc>
        <w:tc>
          <w:tcPr>
            <w:tcW w:w="6408" w:type="dxa"/>
            <w:gridSpan w:val="3"/>
          </w:tcPr>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Özel İletişim Hizmetleri Vergisi Yasası tahtında, mobil telekomünikasyon alt yapısı kurup işletenlerin verdiği hizmetler veya telekomünikasyon işletmeciliği kapsamında (ön ödemeli kart satışları dahil) sunulan tesis, devir, nakil ve haberleşme hizmetleri için alınan tutar üzerinden %1 (yüzde bir) oranında katkı alınır.</w:t>
            </w:r>
          </w:p>
        </w:tc>
      </w:tr>
      <w:tr w:rsidR="00E472C7" w:rsidRPr="00E472C7" w:rsidTr="008C7C9D">
        <w:trPr>
          <w:trHeight w:val="710"/>
        </w:trPr>
        <w:tc>
          <w:tcPr>
            <w:tcW w:w="2093" w:type="dxa"/>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71/2007</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44/2010</w:t>
            </w:r>
          </w:p>
          <w:p w:rsidR="00E472C7" w:rsidRPr="00E472C7" w:rsidRDefault="00E472C7" w:rsidP="00E472C7">
            <w:pPr>
              <w:rPr>
                <w:rFonts w:ascii="Times New Roman" w:hAnsi="Times New Roman" w:cs="Times New Roman"/>
                <w:sz w:val="24"/>
                <w:szCs w:val="24"/>
              </w:rPr>
            </w:pP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67/1999</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40/2004</w:t>
            </w:r>
          </w:p>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 xml:space="preserve">    12/2011</w:t>
            </w:r>
          </w:p>
        </w:tc>
        <w:tc>
          <w:tcPr>
            <w:tcW w:w="850" w:type="dxa"/>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(16)</w:t>
            </w:r>
          </w:p>
        </w:tc>
        <w:tc>
          <w:tcPr>
            <w:tcW w:w="6408" w:type="dxa"/>
            <w:gridSpan w:val="3"/>
          </w:tcPr>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 xml:space="preserve">Şans Oyunları Hizmetleri Vergisi Yasası kapsamında şans oyunu salonu izni, ruhsatı alan gerçek ve tüzel kişilerin ve Beden Eğitimi ve Spor Yasası kapsamında müşterek bahis oynatan işletmelerin, Devletten herhangi bir şans oyunu faaliyetinde bulunmak için işletme imtiyaz izni alanlardan ve bu faaliyetleri gerçekleştirmek için ödenen vergi miktarları üzerinden </w:t>
            </w:r>
            <w:r w:rsidRPr="00E472C7">
              <w:rPr>
                <w:rFonts w:ascii="Times New Roman" w:eastAsia="Calibri" w:hAnsi="Times New Roman" w:cs="Times New Roman"/>
                <w:sz w:val="24"/>
                <w:szCs w:val="24"/>
              </w:rPr>
              <w:t xml:space="preserve">% 5 (yüzde beş)  </w:t>
            </w:r>
            <w:r w:rsidRPr="00E472C7">
              <w:rPr>
                <w:rFonts w:ascii="Times New Roman" w:hAnsi="Times New Roman" w:cs="Times New Roman"/>
                <w:sz w:val="24"/>
                <w:szCs w:val="24"/>
              </w:rPr>
              <w:t>oranında katkı alınır.</w:t>
            </w:r>
          </w:p>
        </w:tc>
      </w:tr>
      <w:tr w:rsidR="00E472C7" w:rsidRPr="00E472C7" w:rsidTr="008C7C9D">
        <w:trPr>
          <w:trHeight w:val="710"/>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71/2007</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44/2010</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67/1999</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b/>
                <w:bCs/>
                <w:sz w:val="24"/>
                <w:szCs w:val="24"/>
              </w:rPr>
              <w:t xml:space="preserve">    </w:t>
            </w:r>
            <w:r w:rsidRPr="00E472C7">
              <w:rPr>
                <w:rFonts w:ascii="Times New Roman" w:eastAsia="Times New Roman" w:hAnsi="Times New Roman" w:cs="Times New Roman"/>
                <w:sz w:val="24"/>
                <w:szCs w:val="24"/>
              </w:rPr>
              <w:t>40/2004</w:t>
            </w:r>
          </w:p>
          <w:p w:rsidR="00E472C7" w:rsidRPr="00E472C7" w:rsidRDefault="00E472C7" w:rsidP="00E472C7">
            <w:pPr>
              <w:rPr>
                <w:rFonts w:ascii="Times New Roman" w:hAnsi="Times New Roman" w:cs="Times New Roman"/>
                <w:sz w:val="24"/>
                <w:szCs w:val="24"/>
              </w:rPr>
            </w:pPr>
            <w:r w:rsidRPr="00E472C7">
              <w:rPr>
                <w:rFonts w:ascii="Times New Roman" w:eastAsia="Times New Roman" w:hAnsi="Times New Roman" w:cs="Times New Roman"/>
                <w:sz w:val="24"/>
                <w:szCs w:val="24"/>
              </w:rPr>
              <w:t xml:space="preserve">    12/2011</w:t>
            </w:r>
          </w:p>
        </w:tc>
        <w:tc>
          <w:tcPr>
            <w:tcW w:w="850" w:type="dxa"/>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(17)</w:t>
            </w:r>
          </w:p>
        </w:tc>
        <w:tc>
          <w:tcPr>
            <w:tcW w:w="6408" w:type="dxa"/>
            <w:gridSpan w:val="3"/>
          </w:tcPr>
          <w:p w:rsidR="00E472C7" w:rsidRPr="00E472C7" w:rsidRDefault="00E472C7" w:rsidP="00E472C7">
            <w:pPr>
              <w:jc w:val="both"/>
              <w:rPr>
                <w:rFonts w:ascii="Times New Roman" w:hAnsi="Times New Roman" w:cs="Times New Roman"/>
                <w:sz w:val="24"/>
                <w:szCs w:val="24"/>
              </w:rPr>
            </w:pPr>
            <w:r w:rsidRPr="00E472C7">
              <w:rPr>
                <w:rFonts w:ascii="Times New Roman" w:eastAsia="Calibri" w:hAnsi="Times New Roman" w:cs="Times New Roman"/>
                <w:sz w:val="24"/>
                <w:szCs w:val="24"/>
              </w:rPr>
              <w:t>Şans Oyunları Yasasının (10)’uncu maddesinin (2)’nci fıkrasında belirtilen ve her yıl ödenecek olan yıllık Şans Oyunu Salonu Ruhsatı ve/veya Şans Oyunu Salonu İşletmecilik Ruhsatı harcına ek olarak % 2 (yüzde iki) ve aynı Yasanın (10)’uncu maddesinin, (3)’üncü fıkrasının (A), (B) ve (C) bentlerinde belirlenmiş olan fazladan her bir Şans Oyunu Masası ve Şans Oyunu Makinesi üzerinden ödenen harç miktarı için ilave olarak % 5 (yüzde beş)  oranında katkı alınır.</w:t>
            </w:r>
          </w:p>
        </w:tc>
      </w:tr>
      <w:tr w:rsidR="00E472C7" w:rsidRPr="00E472C7" w:rsidTr="008C7C9D">
        <w:trPr>
          <w:trHeight w:val="710"/>
        </w:trPr>
        <w:tc>
          <w:tcPr>
            <w:tcW w:w="2093" w:type="dxa"/>
          </w:tcPr>
          <w:p w:rsidR="00E472C7" w:rsidRPr="00E472C7" w:rsidRDefault="00E472C7" w:rsidP="00E472C7">
            <w:pPr>
              <w:rPr>
                <w:rFonts w:ascii="Times New Roman" w:hAnsi="Times New Roman" w:cs="Times New Roman"/>
                <w:sz w:val="24"/>
                <w:szCs w:val="24"/>
              </w:rPr>
            </w:pPr>
            <w:r w:rsidRPr="00E472C7">
              <w:rPr>
                <w:rFonts w:ascii="Times New Roman" w:eastAsia="Times New Roman" w:hAnsi="Times New Roman" w:cs="Times New Roman"/>
                <w:bCs/>
                <w:sz w:val="24"/>
                <w:szCs w:val="24"/>
              </w:rPr>
              <w:t>63/1993</w:t>
            </w:r>
          </w:p>
        </w:tc>
        <w:tc>
          <w:tcPr>
            <w:tcW w:w="850" w:type="dxa"/>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(18)</w:t>
            </w:r>
          </w:p>
        </w:tc>
        <w:tc>
          <w:tcPr>
            <w:tcW w:w="6408" w:type="dxa"/>
            <w:gridSpan w:val="3"/>
          </w:tcPr>
          <w:p w:rsidR="00E472C7" w:rsidRPr="00E472C7" w:rsidRDefault="00E472C7" w:rsidP="00E472C7">
            <w:pPr>
              <w:jc w:val="both"/>
              <w:rPr>
                <w:rFonts w:ascii="Times New Roman" w:hAnsi="Times New Roman" w:cs="Times New Roman"/>
                <w:sz w:val="24"/>
                <w:szCs w:val="24"/>
              </w:rPr>
            </w:pPr>
            <w:r w:rsidRPr="00E472C7">
              <w:rPr>
                <w:rFonts w:ascii="Times New Roman" w:hAnsi="Times New Roman" w:cs="Times New Roman"/>
                <w:sz w:val="24"/>
                <w:szCs w:val="24"/>
              </w:rPr>
              <w:t>Bu Yasanın yürürlüğe girdiği tarihten itibaren Taşınmaz Hazine Malları (Kiralama ve Değerlendirme) Yasası tahtında kiralanan her türlü taşınmaz mal kira bedelinin döviz olması halinde % 2 (yüzde iki), Türk Lirası olması halinde % 10 (yüzde on) oranında katkı alınır.</w:t>
            </w:r>
          </w:p>
        </w:tc>
      </w:tr>
    </w:tbl>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850"/>
        <w:gridCol w:w="993"/>
        <w:gridCol w:w="5415"/>
      </w:tblGrid>
      <w:tr w:rsidR="00E472C7" w:rsidRPr="00E472C7" w:rsidTr="008C7C9D">
        <w:trPr>
          <w:trHeight w:val="710"/>
        </w:trPr>
        <w:tc>
          <w:tcPr>
            <w:tcW w:w="2093" w:type="dxa"/>
          </w:tcPr>
          <w:p w:rsidR="00E472C7" w:rsidRPr="00E472C7" w:rsidRDefault="00E472C7" w:rsidP="00E472C7">
            <w:pPr>
              <w:rPr>
                <w:rFonts w:ascii="Times New Roman" w:eastAsia="Times New Roman" w:hAnsi="Times New Roman" w:cs="Times New Roman"/>
                <w:bCs/>
                <w:sz w:val="24"/>
                <w:szCs w:val="24"/>
              </w:rPr>
            </w:pPr>
            <w:r w:rsidRPr="00E472C7">
              <w:rPr>
                <w:rFonts w:ascii="Times New Roman" w:hAnsi="Times New Roman" w:cs="Times New Roman"/>
                <w:sz w:val="24"/>
                <w:szCs w:val="24"/>
              </w:rPr>
              <w:br w:type="page"/>
            </w:r>
            <w:r w:rsidRPr="00E472C7">
              <w:rPr>
                <w:rFonts w:ascii="Times New Roman" w:eastAsia="Times New Roman" w:hAnsi="Times New Roman" w:cs="Times New Roman"/>
                <w:bCs/>
                <w:sz w:val="24"/>
                <w:szCs w:val="24"/>
              </w:rPr>
              <w:t>38/1997</w:t>
            </w:r>
          </w:p>
          <w:p w:rsidR="00E472C7" w:rsidRPr="00E472C7" w:rsidRDefault="00E472C7" w:rsidP="00E472C7">
            <w:pPr>
              <w:rPr>
                <w:rFonts w:ascii="Times New Roman" w:eastAsia="Times New Roman" w:hAnsi="Times New Roman" w:cs="Times New Roman"/>
                <w:bCs/>
                <w:sz w:val="24"/>
                <w:szCs w:val="24"/>
              </w:rPr>
            </w:pPr>
          </w:p>
          <w:p w:rsidR="00E472C7" w:rsidRPr="00E472C7" w:rsidRDefault="00E472C7" w:rsidP="00E472C7">
            <w:pPr>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4.9.1997</w:t>
            </w:r>
          </w:p>
          <w:p w:rsidR="00E472C7" w:rsidRPr="00E472C7" w:rsidRDefault="00E472C7" w:rsidP="00E472C7">
            <w:pPr>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R.G.100</w:t>
            </w:r>
          </w:p>
          <w:p w:rsidR="00E472C7" w:rsidRPr="00E472C7" w:rsidRDefault="00E472C7" w:rsidP="00E472C7">
            <w:pPr>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EK III</w:t>
            </w:r>
          </w:p>
          <w:p w:rsidR="00E472C7" w:rsidRPr="00E472C7" w:rsidRDefault="00E472C7" w:rsidP="00E472C7">
            <w:pPr>
              <w:rPr>
                <w:rFonts w:ascii="Times New Roman" w:hAnsi="Times New Roman" w:cs="Times New Roman"/>
                <w:sz w:val="24"/>
                <w:szCs w:val="24"/>
              </w:rPr>
            </w:pPr>
            <w:r w:rsidRPr="00E472C7">
              <w:rPr>
                <w:rFonts w:ascii="Times New Roman" w:eastAsia="Times New Roman" w:hAnsi="Times New Roman" w:cs="Times New Roman"/>
                <w:bCs/>
                <w:sz w:val="24"/>
                <w:szCs w:val="24"/>
              </w:rPr>
              <w:t>A.E. 618</w:t>
            </w:r>
          </w:p>
        </w:tc>
        <w:tc>
          <w:tcPr>
            <w:tcW w:w="850" w:type="dxa"/>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(19)</w:t>
            </w:r>
          </w:p>
        </w:tc>
        <w:tc>
          <w:tcPr>
            <w:tcW w:w="6408" w:type="dxa"/>
            <w:gridSpan w:val="2"/>
          </w:tcPr>
          <w:p w:rsidR="00E472C7" w:rsidRPr="00E472C7" w:rsidRDefault="00E472C7" w:rsidP="00E472C7">
            <w:pPr>
              <w:jc w:val="both"/>
              <w:rPr>
                <w:rFonts w:ascii="Times New Roman" w:eastAsia="Calibri" w:hAnsi="Times New Roman" w:cs="Times New Roman"/>
                <w:sz w:val="24"/>
                <w:szCs w:val="24"/>
              </w:rPr>
            </w:pPr>
            <w:r w:rsidRPr="00E472C7">
              <w:rPr>
                <w:rFonts w:ascii="Times New Roman" w:eastAsia="Calibri" w:hAnsi="Times New Roman" w:cs="Times New Roman"/>
                <w:sz w:val="24"/>
                <w:szCs w:val="24"/>
              </w:rPr>
              <w:t xml:space="preserve">Para ve Kambiyo Yasasının 14’üncü maddesinin (2)’nci fıkrası uyarınca yapılan Kıymetli Metaller ve Kıymetli Taşların İthal ve İhracının Usul ve Esasları Tüzüğü tahtında kurulan kıymetli metaller, kıymetli taşlar ve bunlardan mamül eşyanın yurda ithali ve/veya yurt dışına ihracı ile iştigal eden iş yerlerinin yapacakları ithal ve/veya ihraç işlemleri anında toplam kıymet bedeli üzerinden </w:t>
            </w:r>
            <w:r w:rsidRPr="00E472C7">
              <w:rPr>
                <w:rFonts w:ascii="Times New Roman" w:hAnsi="Times New Roman" w:cs="Times New Roman"/>
                <w:sz w:val="24"/>
                <w:szCs w:val="24"/>
              </w:rPr>
              <w:t xml:space="preserve">% 2 (yüzde iki) </w:t>
            </w:r>
            <w:r w:rsidRPr="00E472C7">
              <w:rPr>
                <w:rFonts w:ascii="Times New Roman" w:eastAsia="Calibri" w:hAnsi="Times New Roman" w:cs="Times New Roman"/>
                <w:sz w:val="24"/>
                <w:szCs w:val="24"/>
              </w:rPr>
              <w:t xml:space="preserve">oranında katkı </w:t>
            </w:r>
            <w:r w:rsidRPr="00E472C7">
              <w:rPr>
                <w:rFonts w:ascii="Times New Roman" w:hAnsi="Times New Roman" w:cs="Times New Roman"/>
                <w:sz w:val="24"/>
                <w:szCs w:val="24"/>
              </w:rPr>
              <w:t>alınır.</w:t>
            </w:r>
          </w:p>
        </w:tc>
      </w:tr>
      <w:tr w:rsidR="00E472C7" w:rsidRPr="00E472C7" w:rsidTr="008C7C9D">
        <w:trPr>
          <w:trHeight w:val="710"/>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51/1995</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33/2001</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2/2003 </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9/2006       </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40/2007</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14/2008 </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2/2009</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91/2009 </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3/2013 </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33/2014</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53/2015</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21/2017 </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3/2018  </w:t>
            </w:r>
          </w:p>
          <w:p w:rsidR="00E472C7" w:rsidRPr="00E472C7" w:rsidRDefault="00E472C7" w:rsidP="00E472C7">
            <w:pPr>
              <w:rPr>
                <w:rFonts w:ascii="Times New Roman" w:hAnsi="Times New Roman" w:cs="Times New Roman"/>
                <w:sz w:val="24"/>
                <w:szCs w:val="24"/>
              </w:rPr>
            </w:pPr>
            <w:r w:rsidRPr="00E472C7">
              <w:rPr>
                <w:rFonts w:ascii="Times New Roman" w:eastAsia="Times New Roman" w:hAnsi="Times New Roman" w:cs="Times New Roman"/>
                <w:bCs/>
                <w:sz w:val="24"/>
                <w:szCs w:val="24"/>
              </w:rPr>
              <w:t xml:space="preserve">     2/2023</w:t>
            </w:r>
          </w:p>
        </w:tc>
        <w:tc>
          <w:tcPr>
            <w:tcW w:w="850" w:type="dxa"/>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(20)</w:t>
            </w:r>
          </w:p>
        </w:tc>
        <w:tc>
          <w:tcPr>
            <w:tcW w:w="993" w:type="dxa"/>
          </w:tcPr>
          <w:p w:rsidR="00E472C7" w:rsidRPr="00E472C7" w:rsidRDefault="00E472C7" w:rsidP="00E472C7">
            <w:pPr>
              <w:jc w:val="both"/>
              <w:rPr>
                <w:rFonts w:ascii="Times New Roman" w:eastAsia="Calibri" w:hAnsi="Times New Roman" w:cs="Times New Roman"/>
                <w:sz w:val="24"/>
                <w:szCs w:val="24"/>
              </w:rPr>
            </w:pPr>
            <w:r w:rsidRPr="00E472C7">
              <w:rPr>
                <w:rFonts w:ascii="Times New Roman" w:eastAsia="Calibri" w:hAnsi="Times New Roman" w:cs="Times New Roman"/>
                <w:sz w:val="24"/>
                <w:szCs w:val="24"/>
              </w:rPr>
              <w:t xml:space="preserve">(A) </w:t>
            </w:r>
          </w:p>
        </w:tc>
        <w:tc>
          <w:tcPr>
            <w:tcW w:w="5415" w:type="dxa"/>
          </w:tcPr>
          <w:p w:rsidR="00E472C7" w:rsidRPr="00E472C7" w:rsidRDefault="00E472C7" w:rsidP="00E472C7">
            <w:pPr>
              <w:jc w:val="both"/>
              <w:rPr>
                <w:rFonts w:ascii="Times New Roman" w:eastAsia="Calibri" w:hAnsi="Times New Roman" w:cs="Times New Roman"/>
                <w:sz w:val="24"/>
                <w:szCs w:val="24"/>
              </w:rPr>
            </w:pPr>
            <w:r w:rsidRPr="00E472C7">
              <w:rPr>
                <w:rFonts w:ascii="Times New Roman" w:eastAsia="Calibri" w:hAnsi="Times New Roman" w:cs="Times New Roman"/>
                <w:sz w:val="24"/>
                <w:szCs w:val="24"/>
              </w:rPr>
              <w:t xml:space="preserve">Belediyeler Yasasının 94’üncü maddesinin (8)’inci fıkrası uyarınca tahsil edilecek kıymet ve tartı ücretinin Belediyeler Yasasının 90’ıncı maddesi (Gelirlerin Paylaşımı) başlığı altında (1)’inci fıkranın (B) bendinde Gelir ve Vergi Dairesi Gelirler Veznesine yatırılan  kıymet ve tartı ücretinden % 10 (yüzde on) oranında kesilerek katkı </w:t>
            </w:r>
            <w:r w:rsidRPr="00E472C7">
              <w:rPr>
                <w:rFonts w:ascii="Times New Roman" w:hAnsi="Times New Roman" w:cs="Times New Roman"/>
                <w:sz w:val="24"/>
                <w:szCs w:val="24"/>
              </w:rPr>
              <w:t>alınır.</w:t>
            </w:r>
          </w:p>
        </w:tc>
      </w:tr>
    </w:tbl>
    <w:p w:rsidR="00E472C7" w:rsidRPr="00E472C7" w:rsidRDefault="00E472C7" w:rsidP="00E472C7">
      <w:r w:rsidRPr="00E472C7">
        <w:br w:type="page"/>
      </w:r>
    </w:p>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737"/>
        <w:gridCol w:w="113"/>
        <w:gridCol w:w="709"/>
        <w:gridCol w:w="284"/>
        <w:gridCol w:w="5415"/>
      </w:tblGrid>
      <w:tr w:rsidR="00E472C7" w:rsidRPr="00E472C7" w:rsidTr="008C7C9D">
        <w:trPr>
          <w:trHeight w:val="284"/>
        </w:trPr>
        <w:tc>
          <w:tcPr>
            <w:tcW w:w="2093" w:type="dxa"/>
          </w:tcPr>
          <w:p w:rsidR="00E472C7" w:rsidRPr="00E472C7" w:rsidRDefault="00E472C7" w:rsidP="00E472C7">
            <w:pPr>
              <w:rPr>
                <w:rFonts w:ascii="Times New Roman" w:hAnsi="Times New Roman" w:cs="Times New Roman"/>
                <w:sz w:val="24"/>
                <w:szCs w:val="24"/>
              </w:rPr>
            </w:pPr>
          </w:p>
        </w:tc>
        <w:tc>
          <w:tcPr>
            <w:tcW w:w="850" w:type="dxa"/>
            <w:gridSpan w:val="2"/>
          </w:tcPr>
          <w:p w:rsidR="00E472C7" w:rsidRPr="00E472C7" w:rsidRDefault="00E472C7" w:rsidP="00E472C7">
            <w:pPr>
              <w:rPr>
                <w:rFonts w:ascii="Times New Roman" w:hAnsi="Times New Roman" w:cs="Times New Roman"/>
                <w:sz w:val="24"/>
                <w:szCs w:val="24"/>
              </w:rPr>
            </w:pPr>
          </w:p>
        </w:tc>
        <w:tc>
          <w:tcPr>
            <w:tcW w:w="993" w:type="dxa"/>
            <w:gridSpan w:val="2"/>
          </w:tcPr>
          <w:p w:rsidR="00E472C7" w:rsidRPr="00E472C7" w:rsidRDefault="00E472C7" w:rsidP="00E472C7">
            <w:pPr>
              <w:jc w:val="both"/>
              <w:rPr>
                <w:rFonts w:ascii="Times New Roman" w:eastAsia="Calibri" w:hAnsi="Times New Roman" w:cs="Times New Roman"/>
                <w:sz w:val="24"/>
                <w:szCs w:val="24"/>
              </w:rPr>
            </w:pPr>
            <w:r w:rsidRPr="00E472C7">
              <w:rPr>
                <w:rFonts w:ascii="Times New Roman" w:eastAsia="Calibri" w:hAnsi="Times New Roman" w:cs="Times New Roman"/>
                <w:sz w:val="24"/>
                <w:szCs w:val="24"/>
              </w:rPr>
              <w:t>(B)</w:t>
            </w:r>
          </w:p>
        </w:tc>
        <w:tc>
          <w:tcPr>
            <w:tcW w:w="5415" w:type="dxa"/>
          </w:tcPr>
          <w:p w:rsidR="00E472C7" w:rsidRPr="00E472C7" w:rsidRDefault="00E472C7" w:rsidP="00E472C7">
            <w:pPr>
              <w:jc w:val="both"/>
              <w:rPr>
                <w:rFonts w:ascii="Times New Roman" w:eastAsia="Calibri" w:hAnsi="Times New Roman" w:cs="Times New Roman"/>
                <w:sz w:val="24"/>
                <w:szCs w:val="24"/>
              </w:rPr>
            </w:pPr>
            <w:r w:rsidRPr="00E472C7">
              <w:rPr>
                <w:rFonts w:ascii="Times New Roman" w:eastAsia="Calibri" w:hAnsi="Times New Roman" w:cs="Times New Roman"/>
                <w:sz w:val="24"/>
                <w:szCs w:val="24"/>
              </w:rPr>
              <w:t xml:space="preserve">Belediyeler Yasasının 103’üncü maddesinin (1)’inci fıkrasının (A) bendi uyarınca tahsil edilecek Belediye Hizmetlerinden Yararlanma Resminin Belediyeler Yasasının 90’ıncı maddesi (Gelirlerin Paylaşımı) başlığı altında (1)’inci fıkranın (C) bendinde Gelir ve Vergi Dairesi Gelirler Veznesine yatırılan Belediye Hizmetlerinden Yararlanma Resminden % 10 (yüzde on) oranında kesilerek katkı </w:t>
            </w:r>
            <w:r w:rsidRPr="00E472C7">
              <w:rPr>
                <w:rFonts w:ascii="Times New Roman" w:hAnsi="Times New Roman" w:cs="Times New Roman"/>
                <w:sz w:val="24"/>
                <w:szCs w:val="24"/>
              </w:rPr>
              <w:t>alınır.</w:t>
            </w:r>
          </w:p>
        </w:tc>
      </w:tr>
      <w:tr w:rsidR="00E472C7" w:rsidRPr="00E472C7" w:rsidTr="008C7C9D">
        <w:trPr>
          <w:trHeight w:val="279"/>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60/2010</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11/2014</w:t>
            </w:r>
          </w:p>
          <w:p w:rsidR="00E472C7" w:rsidRPr="00E472C7" w:rsidRDefault="00E472C7" w:rsidP="00E472C7">
            <w:pPr>
              <w:rPr>
                <w:rFonts w:ascii="Times New Roman" w:hAnsi="Times New Roman" w:cs="Times New Roman"/>
                <w:sz w:val="24"/>
                <w:szCs w:val="24"/>
              </w:rPr>
            </w:pPr>
            <w:r w:rsidRPr="00E472C7">
              <w:rPr>
                <w:rFonts w:ascii="Times New Roman" w:eastAsia="Times New Roman" w:hAnsi="Times New Roman" w:cs="Times New Roman"/>
                <w:sz w:val="24"/>
                <w:szCs w:val="24"/>
              </w:rPr>
              <w:t xml:space="preserve">  27/2020</w:t>
            </w:r>
          </w:p>
        </w:tc>
        <w:tc>
          <w:tcPr>
            <w:tcW w:w="850" w:type="dxa"/>
            <w:gridSpan w:val="2"/>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(21)</w:t>
            </w:r>
          </w:p>
        </w:tc>
        <w:tc>
          <w:tcPr>
            <w:tcW w:w="6408" w:type="dxa"/>
            <w:gridSpan w:val="3"/>
          </w:tcPr>
          <w:p w:rsidR="00E472C7" w:rsidRPr="00E472C7" w:rsidRDefault="00E472C7" w:rsidP="00E472C7">
            <w:pPr>
              <w:jc w:val="both"/>
              <w:rPr>
                <w:rFonts w:ascii="Times New Roman" w:eastAsia="Calibri" w:hAnsi="Times New Roman" w:cs="Times New Roman"/>
                <w:sz w:val="24"/>
                <w:szCs w:val="24"/>
              </w:rPr>
            </w:pPr>
            <w:r w:rsidRPr="00E472C7">
              <w:rPr>
                <w:rFonts w:ascii="Times New Roman" w:eastAsia="Calibri" w:hAnsi="Times New Roman" w:cs="Times New Roman"/>
                <w:sz w:val="24"/>
                <w:szCs w:val="24"/>
              </w:rPr>
              <w:t xml:space="preserve">Sigorta Hizmetleri (Düzenleme ve Denetim) Yasasının 30’uncu maddesinin (2)’nci fıkrası uyarınca sigorta yöneticisi tarafından kara sınır kapılarında geçişlerde düzenlenen her bir poliçe için üç aylık 10 Euro, altı aylık ve on iki aylık (yıllık) 20 </w:t>
            </w:r>
            <w:proofErr w:type="gramStart"/>
            <w:r w:rsidRPr="00E472C7">
              <w:rPr>
                <w:rFonts w:ascii="Times New Roman" w:eastAsia="Calibri" w:hAnsi="Times New Roman" w:cs="Times New Roman"/>
                <w:sz w:val="24"/>
                <w:szCs w:val="24"/>
              </w:rPr>
              <w:t>Euro  poliçe</w:t>
            </w:r>
            <w:proofErr w:type="gramEnd"/>
            <w:r w:rsidRPr="00E472C7">
              <w:rPr>
                <w:rFonts w:ascii="Times New Roman" w:eastAsia="Calibri" w:hAnsi="Times New Roman" w:cs="Times New Roman"/>
                <w:sz w:val="24"/>
                <w:szCs w:val="24"/>
              </w:rPr>
              <w:t xml:space="preserve"> toplam tutarına ilave olarak katkı alınır. </w:t>
            </w:r>
          </w:p>
        </w:tc>
      </w:tr>
      <w:tr w:rsidR="00E472C7" w:rsidRPr="00E472C7" w:rsidTr="008C7C9D">
        <w:trPr>
          <w:trHeight w:val="710"/>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7/2000</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30/2007</w:t>
            </w:r>
          </w:p>
          <w:p w:rsidR="00E472C7" w:rsidRPr="00E472C7" w:rsidRDefault="00E472C7" w:rsidP="00E472C7">
            <w:pPr>
              <w:rPr>
                <w:rFonts w:ascii="Times New Roman" w:hAnsi="Times New Roman" w:cs="Times New Roman"/>
                <w:sz w:val="24"/>
                <w:szCs w:val="24"/>
              </w:rPr>
            </w:pPr>
          </w:p>
        </w:tc>
        <w:tc>
          <w:tcPr>
            <w:tcW w:w="850" w:type="dxa"/>
            <w:gridSpan w:val="2"/>
          </w:tcPr>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t>(22)</w:t>
            </w:r>
          </w:p>
        </w:tc>
        <w:tc>
          <w:tcPr>
            <w:tcW w:w="6408" w:type="dxa"/>
            <w:gridSpan w:val="3"/>
          </w:tcPr>
          <w:p w:rsidR="00E472C7" w:rsidRPr="00E472C7" w:rsidRDefault="00E472C7" w:rsidP="00E472C7">
            <w:pPr>
              <w:jc w:val="both"/>
              <w:rPr>
                <w:rFonts w:ascii="Times New Roman" w:eastAsia="Calibri" w:hAnsi="Times New Roman" w:cs="Times New Roman"/>
                <w:sz w:val="24"/>
                <w:szCs w:val="24"/>
              </w:rPr>
            </w:pPr>
            <w:r w:rsidRPr="00E472C7">
              <w:rPr>
                <w:rFonts w:ascii="Times New Roman" w:eastAsia="Calibri" w:hAnsi="Times New Roman" w:cs="Times New Roman"/>
                <w:sz w:val="24"/>
                <w:szCs w:val="24"/>
              </w:rPr>
              <w:t xml:space="preserve">Gece Kulüpleri ve Benzeri Eğlence Yerleri Yasasının 7’nci maddesinin (1)’inci fıkrasında belirtilen işyeri izni ve işletme izni için ödenecek harç miktarları ile aynı Yasanın 15’inci maddesinin (11)’inci fıkrası ve 19’uncu maddesinin (5)’inci fıkrası uyarınca Muhaceret Dairesine ödenecek harç miktarları üzerinden hesaplanacak % 5 (yüzde beş) oranında katkı alınır. </w:t>
            </w:r>
          </w:p>
        </w:tc>
      </w:tr>
      <w:tr w:rsidR="00E472C7" w:rsidRPr="00E472C7" w:rsidTr="008C7C9D">
        <w:trPr>
          <w:trHeight w:val="210"/>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p>
        </w:tc>
        <w:tc>
          <w:tcPr>
            <w:tcW w:w="737"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6521" w:type="dxa"/>
            <w:gridSpan w:val="4"/>
          </w:tcPr>
          <w:p w:rsidR="00E472C7" w:rsidRPr="00E472C7" w:rsidRDefault="00E472C7" w:rsidP="00E472C7">
            <w:pPr>
              <w:widowControl w:val="0"/>
              <w:autoSpaceDE w:val="0"/>
              <w:autoSpaceDN w:val="0"/>
              <w:adjustRightInd w:val="0"/>
              <w:jc w:val="both"/>
              <w:rPr>
                <w:rFonts w:ascii="Times New Roman" w:eastAsia="Calibri" w:hAnsi="Times New Roman" w:cs="Times New Roman"/>
                <w:sz w:val="24"/>
                <w:szCs w:val="24"/>
              </w:rPr>
            </w:pPr>
          </w:p>
        </w:tc>
      </w:tr>
      <w:tr w:rsidR="00E472C7" w:rsidRPr="00E472C7" w:rsidTr="008C7C9D">
        <w:trPr>
          <w:trHeight w:val="210"/>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Gelir Kesintileri ve Katkıların Tahsiline İlişkin </w:t>
            </w:r>
          </w:p>
        </w:tc>
        <w:tc>
          <w:tcPr>
            <w:tcW w:w="7258" w:type="dxa"/>
            <w:gridSpan w:val="5"/>
          </w:tcPr>
          <w:p w:rsidR="00E472C7" w:rsidRPr="00E472C7" w:rsidRDefault="00E472C7" w:rsidP="00E472C7">
            <w:pPr>
              <w:widowControl w:val="0"/>
              <w:autoSpaceDE w:val="0"/>
              <w:autoSpaceDN w:val="0"/>
              <w:adjustRightInd w:val="0"/>
              <w:jc w:val="both"/>
              <w:rPr>
                <w:rFonts w:ascii="Times New Roman" w:eastAsia="Calibri" w:hAnsi="Times New Roman" w:cs="Times New Roman"/>
                <w:sz w:val="24"/>
                <w:szCs w:val="24"/>
              </w:rPr>
            </w:pPr>
            <w:r w:rsidRPr="00E472C7">
              <w:rPr>
                <w:rFonts w:ascii="Times New Roman" w:eastAsia="Times New Roman" w:hAnsi="Times New Roman" w:cs="Times New Roman"/>
                <w:sz w:val="24"/>
                <w:szCs w:val="24"/>
              </w:rPr>
              <w:t>8. Bu Yasanın 7’nci maddesinde öngörülen gelirlerin kesintileri ile katkıların tahsili ve ödenmesi Bakanlık tarafından yürütülür.</w:t>
            </w:r>
          </w:p>
        </w:tc>
      </w:tr>
      <w:tr w:rsidR="00E472C7" w:rsidRPr="00E472C7" w:rsidTr="008C7C9D">
        <w:trPr>
          <w:trHeight w:val="210"/>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Kurallar</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55/2002</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48/2003</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7/2007</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4/2009</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89/2009</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14/2013</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24/1982</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11/1985</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67/1987</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16/1989</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20/1990</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22/1991</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14/1992</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20/1992</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69/1993</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21/1995</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
                <w:bCs/>
                <w:sz w:val="24"/>
                <w:szCs w:val="24"/>
              </w:rPr>
              <w:t xml:space="preserve">      </w:t>
            </w:r>
            <w:r w:rsidRPr="00E472C7">
              <w:rPr>
                <w:rFonts w:ascii="Times New Roman" w:eastAsia="Times New Roman" w:hAnsi="Times New Roman" w:cs="Times New Roman"/>
                <w:bCs/>
                <w:sz w:val="24"/>
                <w:szCs w:val="24"/>
              </w:rPr>
              <w:t>1/1997</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4/1998</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16/1998</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3/1999</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14/2001</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41/2002</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58/2003</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73/2003</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lastRenderedPageBreak/>
              <w:t xml:space="preserve">    13/2005</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34/2005</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56/2006</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15/2007</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53/2007</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67/2007</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3/2010</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39/2010</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45/2010</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33/2011</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53/2011</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50/2014</w:t>
            </w:r>
          </w:p>
          <w:p w:rsidR="00E472C7" w:rsidRPr="00E472C7" w:rsidRDefault="00E472C7" w:rsidP="00E472C7">
            <w:pPr>
              <w:widowControl w:val="0"/>
              <w:autoSpaceDE w:val="0"/>
              <w:autoSpaceDN w:val="0"/>
              <w:adjustRightInd w:val="0"/>
              <w:rPr>
                <w:rFonts w:ascii="Times New Roman" w:eastAsia="Times New Roman" w:hAnsi="Times New Roman" w:cs="Times New Roman"/>
                <w:b/>
                <w:bCs/>
                <w:sz w:val="24"/>
                <w:szCs w:val="24"/>
              </w:rPr>
            </w:pPr>
            <w:r w:rsidRPr="00E472C7">
              <w:rPr>
                <w:rFonts w:ascii="Times New Roman" w:eastAsia="Times New Roman" w:hAnsi="Times New Roman" w:cs="Times New Roman"/>
                <w:bCs/>
                <w:sz w:val="24"/>
                <w:szCs w:val="24"/>
              </w:rPr>
              <w:t xml:space="preserve">    14/2019</w:t>
            </w:r>
          </w:p>
        </w:tc>
        <w:tc>
          <w:tcPr>
            <w:tcW w:w="737"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lastRenderedPageBreak/>
              <w:t>(1)</w:t>
            </w:r>
          </w:p>
        </w:tc>
        <w:tc>
          <w:tcPr>
            <w:tcW w:w="822" w:type="dxa"/>
            <w:gridSpan w:val="2"/>
          </w:tcPr>
          <w:p w:rsidR="00E472C7" w:rsidRPr="00E472C7" w:rsidRDefault="00E472C7" w:rsidP="00E472C7">
            <w:pPr>
              <w:widowControl w:val="0"/>
              <w:autoSpaceDE w:val="0"/>
              <w:autoSpaceDN w:val="0"/>
              <w:adjustRightInd w:val="0"/>
              <w:jc w:val="both"/>
              <w:rPr>
                <w:rFonts w:ascii="Times New Roman" w:eastAsia="Calibri" w:hAnsi="Times New Roman" w:cs="Times New Roman"/>
                <w:sz w:val="24"/>
                <w:szCs w:val="24"/>
              </w:rPr>
            </w:pPr>
            <w:r w:rsidRPr="00E472C7">
              <w:rPr>
                <w:rFonts w:ascii="Times New Roman" w:eastAsia="Times New Roman" w:hAnsi="Times New Roman" w:cs="Times New Roman"/>
                <w:sz w:val="24"/>
                <w:szCs w:val="24"/>
              </w:rPr>
              <w:t>(A)</w:t>
            </w:r>
          </w:p>
        </w:tc>
        <w:tc>
          <w:tcPr>
            <w:tcW w:w="569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Yurt Dışında Görev Yapan Personelin Kadroları ve Dış Görev Ödenekleri Yasası tahtında maaş alan personelin (mahalli personel hariç) aldıkları döviz maaşları ile, Devlet, yerel kuruluşlar, kooperatifler, bankalar, kamu iktisadi teşebbüsleri ve sair kurumlar, adi ortaklıklar, dernekler, vakıflar, dernek ve vakıflara  ait iktisadi işletmeler veya diğer herhangi biri, işveren statüsü kapsamında olan işletmeler tarafından hizmetlilere ödedikleri emekli maaşları dahil, her türlü maaş ve ücret ve maaş nitelikli ödemeler ile emekli maaşlarından ve Gelir Vergisi Yasasının 4'üncü maddesinin (1)'inci fıkrasının (c) bendinde maaş ve ücret sayılan ödemelerin brüt toplamı üzerinden (sosyal yardım, engelli maaş ve ücretleri, cemile yardımları, emekli ikramiyeleri, kıdem tazminatları, asgari ücret kadar olan maaş ve ücretler  ile on üçüncü maaş hariç) gelirin elde edildiği ayın en geç 15’ine kadar tahsil edilir. </w:t>
            </w:r>
          </w:p>
          <w:p w:rsidR="00E472C7" w:rsidRPr="00E472C7" w:rsidRDefault="00E472C7" w:rsidP="00E472C7">
            <w:pPr>
              <w:widowControl w:val="0"/>
              <w:autoSpaceDE w:val="0"/>
              <w:autoSpaceDN w:val="0"/>
              <w:adjustRightInd w:val="0"/>
              <w:jc w:val="both"/>
              <w:rPr>
                <w:rFonts w:ascii="Times New Roman" w:eastAsia="Calibri" w:hAnsi="Times New Roman" w:cs="Times New Roman"/>
                <w:sz w:val="24"/>
                <w:szCs w:val="24"/>
              </w:rPr>
            </w:pPr>
            <w:r w:rsidRPr="00E472C7">
              <w:rPr>
                <w:rFonts w:ascii="Times New Roman" w:eastAsia="Times New Roman" w:hAnsi="Times New Roman" w:cs="Times New Roman"/>
                <w:sz w:val="24"/>
                <w:szCs w:val="24"/>
              </w:rPr>
              <w:t xml:space="preserve">       Yukarıda öngörülen ödemeler söz konusu kurum veya işletmeler tarafından vergiye bağlı olup olmadıklarına bakılmaksızın, ücretlilere ait stopaj beyannameleri üzerinden ayrıca hesaplanarak ödeme tarihini izleyen ayın en geç 15’inci gününe kadar Gelir ve Vergi Dairesine ödenir.</w:t>
            </w:r>
          </w:p>
        </w:tc>
      </w:tr>
      <w:tr w:rsidR="00E472C7" w:rsidRPr="00E472C7" w:rsidTr="008C7C9D">
        <w:trPr>
          <w:trHeight w:val="210"/>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lastRenderedPageBreak/>
              <w:t>41/2001</w:t>
            </w:r>
          </w:p>
          <w:p w:rsidR="00E472C7" w:rsidRPr="00E472C7" w:rsidRDefault="00E472C7" w:rsidP="00E472C7">
            <w:pPr>
              <w:widowControl w:val="0"/>
              <w:autoSpaceDE w:val="0"/>
              <w:autoSpaceDN w:val="0"/>
              <w:adjustRightInd w:val="0"/>
              <w:rPr>
                <w:rFonts w:ascii="Times New Roman" w:eastAsia="Times New Roman" w:hAnsi="Times New Roman" w:cs="Times New Roman"/>
                <w:b/>
                <w:bCs/>
                <w:sz w:val="24"/>
                <w:szCs w:val="24"/>
              </w:rPr>
            </w:pPr>
            <w:r w:rsidRPr="00E472C7">
              <w:rPr>
                <w:rFonts w:ascii="Times New Roman" w:eastAsia="Times New Roman" w:hAnsi="Times New Roman" w:cs="Times New Roman"/>
                <w:bCs/>
                <w:sz w:val="24"/>
                <w:szCs w:val="24"/>
              </w:rPr>
              <w:t xml:space="preserve">    8/2017</w:t>
            </w:r>
          </w:p>
        </w:tc>
        <w:tc>
          <w:tcPr>
            <w:tcW w:w="737"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(B)</w:t>
            </w:r>
          </w:p>
        </w:tc>
        <w:tc>
          <w:tcPr>
            <w:tcW w:w="569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Calibri" w:hAnsi="Times New Roman" w:cs="Times New Roman"/>
                <w:sz w:val="24"/>
                <w:szCs w:val="24"/>
              </w:rPr>
              <w:t>Kuzey Kıbrıs Türk Cumhuriyeti Merkez Bankası Yasasının 44’üncü maddesi gereği 2023 yılı karının %75’i üzerinden yapılacak % 5 (yüzde beş) kesinti Gelir ve Vergi Dairesi tarafından yapılır.</w:t>
            </w:r>
          </w:p>
        </w:tc>
      </w:tr>
      <w:tr w:rsidR="00E472C7" w:rsidRPr="00E472C7" w:rsidTr="008C7C9D">
        <w:trPr>
          <w:trHeight w:val="210"/>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49/2015</w:t>
            </w:r>
          </w:p>
        </w:tc>
        <w:tc>
          <w:tcPr>
            <w:tcW w:w="737"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(C)</w:t>
            </w:r>
          </w:p>
        </w:tc>
        <w:tc>
          <w:tcPr>
            <w:tcW w:w="569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Siyasal Partiler Yasası uyarınca, siyasal partilere Devlet tarafından Yasanın 45’inci maddesinin (2)’nci fıkrasının (B) bendi ve (3)’üncü fıkra kuralları uyarınca yapılacak olan ödemelerle ilgili kesintiler her ayın sonunda yapılır.</w:t>
            </w:r>
          </w:p>
        </w:tc>
      </w:tr>
      <w:tr w:rsidR="00E472C7" w:rsidRPr="00E472C7" w:rsidTr="008C7C9D">
        <w:trPr>
          <w:trHeight w:val="210"/>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
                <w:bCs/>
                <w:sz w:val="24"/>
                <w:szCs w:val="24"/>
              </w:rPr>
            </w:pPr>
          </w:p>
        </w:tc>
        <w:tc>
          <w:tcPr>
            <w:tcW w:w="737"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(Ç)</w:t>
            </w:r>
          </w:p>
        </w:tc>
        <w:tc>
          <w:tcPr>
            <w:tcW w:w="569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Gelir Vergisi Yasası uyarınca kazançları yıllık beyanname esasında hesaplanan yükümlülerin, 2022 yılında beyan etmiş oldukları safi kazanç (dönem net karı) üzerinden hesaplanacak katkı miktarı Gelir Vergisi Yasasının 53’üncü maddesinin (1)’inci fıkrasının (a) alt  bendi uyarınca belirlenen süreler içerisinde Gelir ve Vergi Dairesine ödenir. 2022 yılı ve önceki dönemlere ait olan ve bu Yasa yürürlüğe girdiği tarihten itibaren, Gelir ve Vergi Dairesi tarafından ikmalen ve/veya resen saptanarak kesinleştirilen yıllık vergi matrahı üzerinden alınacak katkı miktarı ödenecek resen ve/veya ikmalen vergi miktarı ile aynı günde tahsil edilir.</w:t>
            </w:r>
          </w:p>
        </w:tc>
      </w:tr>
      <w:tr w:rsidR="00E472C7" w:rsidRPr="00E472C7" w:rsidTr="008C7C9D">
        <w:trPr>
          <w:trHeight w:val="210"/>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41/1976                </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24/1977              </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62/1977</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11/1980</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35/1983</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36/1987</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70/1993</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38/2003</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10/2004</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16/2007</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18/2013</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37/2014</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15/2019</w:t>
            </w:r>
          </w:p>
        </w:tc>
        <w:tc>
          <w:tcPr>
            <w:tcW w:w="737"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(D)</w:t>
            </w:r>
          </w:p>
        </w:tc>
        <w:tc>
          <w:tcPr>
            <w:tcW w:w="569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Kurumlar Vergisi Yasası uyarınca kazançları yıllık beyanname esasında hesaplanan kurumlar vergisi yükümlüleri için, 2022 yılına ait hesaplanan safi kazanç (dönem net karı) üzerinden Kurumlar Vergisi Yasasının 40’ıncı maddesinin (1)’inci fıkrasının (a) bendi uyarınca belirlenen süreler içerisinde Gelir ve Vergi Dairesine ödenir. 2022 yılı ve önceki dönemlere ait olan ve bu Yasa yürürlüğe girdiği tarihten itibaren Gelir ve Vergi Dairesi tarafından ikmalen ve/veya resen saptanarak kesinleştirilen yıllık vergi matrahı üzerinden alınacak katkı miktarı ödenecek resen ve/veya ikmalen vergi miktarı ile aynı günde tahsil edilir.</w:t>
            </w:r>
          </w:p>
        </w:tc>
      </w:tr>
      <w:tr w:rsidR="00E472C7" w:rsidRPr="00E472C7" w:rsidTr="008C7C9D">
        <w:trPr>
          <w:trHeight w:val="210"/>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p>
        </w:tc>
        <w:tc>
          <w:tcPr>
            <w:tcW w:w="737"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(E)</w:t>
            </w:r>
          </w:p>
        </w:tc>
        <w:tc>
          <w:tcPr>
            <w:tcW w:w="569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Gelir Vergisi Yasasının 31’inci maddesinin (6)’ncı fıkrasına göre her türlü taşınmaz mal (döşeli olarak veya tesisat ve demirbaş ile birlikte kiraya verilenler dahil) kiralama ve kullanma bedeli karşılığı avans olarak </w:t>
            </w:r>
            <w:r w:rsidRPr="00E472C7">
              <w:rPr>
                <w:rFonts w:ascii="Times New Roman" w:eastAsia="Times New Roman" w:hAnsi="Times New Roman" w:cs="Times New Roman"/>
                <w:sz w:val="24"/>
                <w:szCs w:val="24"/>
              </w:rPr>
              <w:lastRenderedPageBreak/>
              <w:t>alınanlar dahil, mal ve hakların sahipleri veya temsilcileri tarafından elde edildiği tarihi izleyen ayın en geç 15’inci gününe kadar ve/veya beyanname sunulması sırasında katkı yapılarak ödenir.</w:t>
            </w:r>
          </w:p>
        </w:tc>
      </w:tr>
      <w:tr w:rsidR="00E472C7" w:rsidRPr="00E472C7" w:rsidTr="008C7C9D">
        <w:trPr>
          <w:trHeight w:val="210"/>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
                <w:bCs/>
                <w:sz w:val="24"/>
                <w:szCs w:val="24"/>
              </w:rPr>
            </w:pPr>
          </w:p>
        </w:tc>
        <w:tc>
          <w:tcPr>
            <w:tcW w:w="737"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(F)</w:t>
            </w:r>
          </w:p>
        </w:tc>
        <w:tc>
          <w:tcPr>
            <w:tcW w:w="569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Taşınmaz malların herhangi bir şekilde elden çıkarılmasına ilişkin tapu işlemi sırasında hesaplanan rayiç bedel üzerinden stopaj miktarına ilave olarak yapılacak katkı miktarı, beyanname sunulması anında satışı yapan gerçek veya tüzel kişi tarafından ilgili makama ödenir.</w:t>
            </w:r>
          </w:p>
        </w:tc>
      </w:tr>
      <w:tr w:rsidR="00E472C7" w:rsidRPr="00E472C7" w:rsidTr="008C7C9D">
        <w:trPr>
          <w:trHeight w:val="210"/>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
                <w:bCs/>
                <w:sz w:val="24"/>
                <w:szCs w:val="24"/>
              </w:rPr>
            </w:pPr>
            <w:r w:rsidRPr="00E472C7">
              <w:br w:type="page"/>
            </w:r>
          </w:p>
        </w:tc>
        <w:tc>
          <w:tcPr>
            <w:tcW w:w="737"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(G)</w:t>
            </w:r>
          </w:p>
        </w:tc>
        <w:tc>
          <w:tcPr>
            <w:tcW w:w="569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Bu Yasanın 7’nci maddesinin (8)’inci fıkrasının, (A) bendinin (a), (b), (c) alt bentleri ile (B) ve (C) bentleri uyarınca araç kayıt ve ruhsat harçları ile geçici kayıt harcı ve Özel Plaka Harcı üzerinden yapılacak katkı miktarları, Bayındırlık ve Ulaştırma Bakanlığına bağlı bulunan Trafik Dairesi veznelerine işlem anında ödenir.</w:t>
            </w:r>
          </w:p>
        </w:tc>
      </w:tr>
      <w:tr w:rsidR="00E472C7" w:rsidRPr="00E472C7" w:rsidTr="008C7C9D">
        <w:trPr>
          <w:trHeight w:val="210"/>
        </w:trPr>
        <w:tc>
          <w:tcPr>
            <w:tcW w:w="2093"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21/1974</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12/1975</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42/1975</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40/1976</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6/1977</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24/1979</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39/1982</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50/1982</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37/1985</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40/1986</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66/1987</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59/1988</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64/1988</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66/1988</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59/1990</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67/1994</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45/1997</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41/1999</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65/2002</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19/2004</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1/2005</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48/2005</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40/2008</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48/2008</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46/2009</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84/2009</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22/2010</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7/2011</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15/2014</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43/2014</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35/2015</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15/2017</w:t>
            </w:r>
          </w:p>
          <w:p w:rsidR="00E472C7" w:rsidRPr="00E472C7" w:rsidRDefault="00E472C7" w:rsidP="00E472C7">
            <w:pPr>
              <w:widowControl w:val="0"/>
              <w:autoSpaceDE w:val="0"/>
              <w:autoSpaceDN w:val="0"/>
              <w:adjustRightInd w:val="0"/>
              <w:rPr>
                <w:rFonts w:ascii="Times New Roman" w:eastAsia="Times New Roman" w:hAnsi="Times New Roman" w:cs="Times New Roman"/>
                <w:b/>
                <w:bCs/>
                <w:sz w:val="24"/>
                <w:szCs w:val="24"/>
              </w:rPr>
            </w:pPr>
            <w:r w:rsidRPr="00E472C7">
              <w:rPr>
                <w:rFonts w:ascii="Times New Roman" w:eastAsia="Times New Roman" w:hAnsi="Times New Roman" w:cs="Times New Roman"/>
                <w:sz w:val="24"/>
                <w:szCs w:val="24"/>
              </w:rPr>
              <w:t xml:space="preserve">  63/2017</w:t>
            </w:r>
          </w:p>
        </w:tc>
        <w:tc>
          <w:tcPr>
            <w:tcW w:w="737"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(H)</w:t>
            </w:r>
          </w:p>
        </w:tc>
        <w:tc>
          <w:tcPr>
            <w:tcW w:w="5699"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Motorlu Araçlar ve Yol Trafik Yasasının motorlu araçlar devir harçları üzerinden yapılacak katkı miktarı Bayındırlık ve Ulaştırma Bakanlığına bağlı bulunan Trafik Dairesi veznelerine işlem anında ödenir.</w:t>
            </w:r>
          </w:p>
        </w:tc>
      </w:tr>
    </w:tbl>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br w:type="page"/>
      </w:r>
    </w:p>
    <w:tbl>
      <w:tblPr>
        <w:tblStyle w:val="TableGrid1"/>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2"/>
        <w:gridCol w:w="708"/>
        <w:gridCol w:w="822"/>
        <w:gridCol w:w="5699"/>
        <w:gridCol w:w="94"/>
      </w:tblGrid>
      <w:tr w:rsidR="00E472C7" w:rsidRPr="00E472C7" w:rsidTr="008C7C9D">
        <w:trPr>
          <w:gridAfter w:val="1"/>
          <w:wAfter w:w="94" w:type="dxa"/>
          <w:trHeight w:val="210"/>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b/>
                <w:bCs/>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(I)</w:t>
            </w:r>
          </w:p>
        </w:tc>
        <w:tc>
          <w:tcPr>
            <w:tcW w:w="5699"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Motorlu Araçlar ve Yol Trafik Yasasının motorlu araç satıcı ruhsatı için ödenecek katkı miktarları işlem esnasında belirtilen sürelerde bulunan Motorlu </w:t>
            </w:r>
            <w:proofErr w:type="gramStart"/>
            <w:r w:rsidRPr="00E472C7">
              <w:rPr>
                <w:rFonts w:ascii="Times New Roman" w:eastAsia="Times New Roman" w:hAnsi="Times New Roman" w:cs="Times New Roman"/>
                <w:sz w:val="24"/>
                <w:szCs w:val="24"/>
              </w:rPr>
              <w:t>Araçlar  Mukayyitliği</w:t>
            </w:r>
            <w:proofErr w:type="gramEnd"/>
            <w:r w:rsidRPr="00E472C7">
              <w:rPr>
                <w:rFonts w:ascii="Times New Roman" w:eastAsia="Times New Roman" w:hAnsi="Times New Roman" w:cs="Times New Roman"/>
                <w:sz w:val="24"/>
                <w:szCs w:val="24"/>
              </w:rPr>
              <w:t xml:space="preserve"> veznelerine ödenir.</w:t>
            </w:r>
          </w:p>
        </w:tc>
      </w:tr>
      <w:tr w:rsidR="00E472C7" w:rsidRPr="00E472C7" w:rsidTr="008C7C9D">
        <w:trPr>
          <w:gridAfter w:val="1"/>
          <w:wAfter w:w="94" w:type="dxa"/>
          <w:trHeight w:val="1555"/>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(İ)</w:t>
            </w:r>
          </w:p>
        </w:tc>
        <w:tc>
          <w:tcPr>
            <w:tcW w:w="5699"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Resmi Kabz Memurluğu ve Mukayyitlik Dairesi tarafından yapılacak şirket, ortaklık, ünvan ve patent tescil işlemleri için kuruluş sermayesi ile sermaye artış miktarları üzerinden saptanan katkı miktarları, tescil işlerinin yapıldığı tarihte Resmi Kabz Memurluğu ve Mukayyitlik Dairesi vasıtasıyla ödenir.</w:t>
            </w:r>
          </w:p>
        </w:tc>
      </w:tr>
      <w:tr w:rsidR="00E472C7" w:rsidRPr="00E472C7" w:rsidTr="008C7C9D">
        <w:trPr>
          <w:gridAfter w:val="1"/>
          <w:wAfter w:w="94" w:type="dxa"/>
          <w:trHeight w:val="1893"/>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(J)</w:t>
            </w:r>
          </w:p>
        </w:tc>
        <w:tc>
          <w:tcPr>
            <w:tcW w:w="5699"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Yabancı sanatçıların, yabancı müzik topluluklarının veya kişilerin eğlence maksatlı Kuzey Kıbrıs Türk Cumhuriyetinde düzenleyecekleri her türlü faaliyetlerden elde edecekleri brüt gelir üzerinden tahsil edilecek katkı miktarı, ilgili eğlenceyi düzenleyen kişi ve/veya kurum tarafından gösteri tarihini izleyen ayın en geç 15’inci gününe kadar Gelir ve Vergi Dairesine ödenir.</w:t>
            </w:r>
          </w:p>
        </w:tc>
      </w:tr>
      <w:tr w:rsidR="00E472C7" w:rsidRPr="00E472C7" w:rsidTr="008C7C9D">
        <w:trPr>
          <w:gridAfter w:val="1"/>
          <w:wAfter w:w="94" w:type="dxa"/>
          <w:trHeight w:val="815"/>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(K)</w:t>
            </w:r>
          </w:p>
        </w:tc>
        <w:tc>
          <w:tcPr>
            <w:tcW w:w="5699"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Avlanma ruhsatına ilişkin katkı miktarı, bu ruhsatı alanlar tarafından ruhsatın isdar tarihinde ilgili Kaymakamlık vasıtasıyla ruhsat harcı ile birlikte ödenir.</w:t>
            </w:r>
          </w:p>
        </w:tc>
      </w:tr>
      <w:tr w:rsidR="00E472C7" w:rsidRPr="00E472C7" w:rsidTr="008C7C9D">
        <w:trPr>
          <w:gridAfter w:val="1"/>
          <w:wAfter w:w="94" w:type="dxa"/>
          <w:trHeight w:val="1183"/>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(L)</w:t>
            </w:r>
          </w:p>
        </w:tc>
        <w:tc>
          <w:tcPr>
            <w:tcW w:w="5699"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Gelir Vergisi Yasasının 32’nci maddesinin (1)’inci fıkrasına istinaden taşınır mal sermaye iratları gerçek ve tüzel kişilere nakden veya hesaben ödendiği anda ödemeyi yapanlar tarafından elde edildiği tarihi izleyen ayın en geç 15'inci gününe kadar ödenir.</w:t>
            </w:r>
          </w:p>
        </w:tc>
      </w:tr>
      <w:tr w:rsidR="00E472C7" w:rsidRPr="00E472C7" w:rsidTr="008C7C9D">
        <w:trPr>
          <w:trHeight w:val="841"/>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62/2007</w:t>
            </w: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(M)</w:t>
            </w:r>
          </w:p>
        </w:tc>
        <w:tc>
          <w:tcPr>
            <w:tcW w:w="5793"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Özel İletişim Hizmetleri Vergisi Yasası tahtında, mobil telekomünikasyon alt yapısı kurup işletenlerin verdiği hizmetler veya telekomünikasyon işletmeciliği kapsamında (ön ödemeli kart satışları dahil) sunulan tesis, devir, nakil ve haberleşme hizmetleri için alınan tutar üzerinden tahsil edilen miktar, tahsilatın yapıldığı ayı izleyen ayın 20’sine kadar Gelir ve Vergi Dairesine ödenir.</w:t>
            </w:r>
          </w:p>
        </w:tc>
      </w:tr>
      <w:tr w:rsidR="00E472C7" w:rsidRPr="00E472C7" w:rsidTr="008C7C9D">
        <w:trPr>
          <w:trHeight w:val="1644"/>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71/2007</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44/2010</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sz w:val="24"/>
                <w:szCs w:val="24"/>
              </w:rPr>
              <w:t xml:space="preserve"> </w:t>
            </w:r>
            <w:r w:rsidRPr="00E472C7">
              <w:rPr>
                <w:rFonts w:ascii="Times New Roman" w:eastAsia="Times New Roman" w:hAnsi="Times New Roman" w:cs="Times New Roman"/>
                <w:bCs/>
                <w:sz w:val="24"/>
                <w:szCs w:val="24"/>
              </w:rPr>
              <w:t>67/1999</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40/2004</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12/2011</w:t>
            </w:r>
          </w:p>
          <w:p w:rsidR="00E472C7" w:rsidRPr="00E472C7" w:rsidRDefault="00E472C7" w:rsidP="00E472C7">
            <w:pPr>
              <w:widowControl w:val="0"/>
              <w:autoSpaceDE w:val="0"/>
              <w:autoSpaceDN w:val="0"/>
              <w:adjustRightInd w:val="0"/>
              <w:rPr>
                <w:rFonts w:ascii="Times New Roman" w:eastAsia="Times New Roman" w:hAnsi="Times New Roman" w:cs="Times New Roman"/>
                <w:b/>
                <w:bCs/>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(N)</w:t>
            </w:r>
          </w:p>
        </w:tc>
        <w:tc>
          <w:tcPr>
            <w:tcW w:w="5793"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Bu Yasanın 7’nci maddesinin (16)’ncı fıkrası uyarınca Şans Oyunları Hizmetleri Vergisi Yasası ile Beden Eğitimi ve Spor Yasası uyarınca işletme ve imtiyaz izni alanlar tarafından yapılacak katkı ilgili vergilendirme dönemini izleyen ayın 20’nci günü sonuna kadar bağlı bulundukları Gelir ve Vergi Dairesine ödenir.  </w:t>
            </w:r>
          </w:p>
        </w:tc>
      </w:tr>
      <w:tr w:rsidR="00E472C7" w:rsidRPr="00E472C7" w:rsidTr="008C7C9D">
        <w:trPr>
          <w:trHeight w:val="279"/>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31/2009</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57/2011</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1/2012</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38/2015</w:t>
            </w: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(O)</w:t>
            </w:r>
          </w:p>
        </w:tc>
        <w:tc>
          <w:tcPr>
            <w:tcW w:w="5793"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Calibri" w:hAnsi="Times New Roman" w:cs="Times New Roman"/>
                <w:sz w:val="24"/>
                <w:szCs w:val="24"/>
              </w:rPr>
              <w:t xml:space="preserve">Şans Oyunları Yasasının 10’uncu maddesinin (2)’nci fıkrasında belirtilen ve her yıl ödenecek olan yıllık Şans Oyunu Salonu Ruhsatı Harcı ve/veya Şans Oyunu İşletmecilik Ruhsatı Harcı ile yine aynı Yasanın aynı maddesinin  (3)’üncü fıkrasında belirtildiği üzere Şans Oyunu Salonu Ruhsatı Harcı ve/veya Şans Oyunu İşletmecilik Ruhsatı Harcı kapsamında olan 7 adet şans oyunu masası ve 75 adet şans oyunu makinesi  üzerine eklenen fazla şans oyunu masası ve  şans oyunu makinesi </w:t>
            </w:r>
            <w:r w:rsidRPr="00E472C7">
              <w:rPr>
                <w:rFonts w:ascii="Times New Roman" w:eastAsia="Calibri" w:hAnsi="Times New Roman" w:cs="Times New Roman"/>
                <w:sz w:val="24"/>
                <w:szCs w:val="24"/>
              </w:rPr>
              <w:lastRenderedPageBreak/>
              <w:t>için alınacak fazladan harç miktarları, yasal mevzuatta belirtilen ödeme tarihlerinde, ilgili makamlara ödenir.</w:t>
            </w:r>
          </w:p>
        </w:tc>
      </w:tr>
      <w:tr w:rsidR="00E472C7" w:rsidRPr="00E472C7" w:rsidTr="008C7C9D">
        <w:trPr>
          <w:trHeight w:val="422"/>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lastRenderedPageBreak/>
              <w:t>63/1993</w:t>
            </w: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(Ö)</w:t>
            </w:r>
          </w:p>
        </w:tc>
        <w:tc>
          <w:tcPr>
            <w:tcW w:w="5793"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Taşınmaz Hazine Malları (Kiralama ve Değerlendirme) Yasası tahtında kiralanan her türlü taşınmaz mal kira bedeli üzerinden yapılacak katkı miktarı, taşınmaz mal kiralama bedellerinin ödeme tarihlerinde Devlet Emlak ve Malzeme Dairesine ödenir.</w:t>
            </w:r>
          </w:p>
        </w:tc>
      </w:tr>
      <w:tr w:rsidR="00E472C7" w:rsidRPr="00E472C7" w:rsidTr="008C7C9D">
        <w:trPr>
          <w:trHeight w:val="497"/>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38/1997</w:t>
            </w:r>
          </w:p>
          <w:p w:rsidR="00E472C7" w:rsidRPr="00E472C7" w:rsidRDefault="00E472C7" w:rsidP="00E472C7">
            <w:pPr>
              <w:widowControl w:val="0"/>
              <w:autoSpaceDE w:val="0"/>
              <w:autoSpaceDN w:val="0"/>
              <w:adjustRightInd w:val="0"/>
              <w:rPr>
                <w:rFonts w:ascii="Times New Roman" w:eastAsia="Times New Roman" w:hAnsi="Times New Roman" w:cs="Times New Roman"/>
                <w:b/>
                <w:bCs/>
                <w:sz w:val="24"/>
                <w:szCs w:val="24"/>
              </w:rPr>
            </w:pP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4.9.1997</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RG.100</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EK III</w:t>
            </w:r>
          </w:p>
          <w:p w:rsidR="00E472C7" w:rsidRPr="00E472C7" w:rsidRDefault="00E472C7" w:rsidP="00E472C7">
            <w:pPr>
              <w:widowControl w:val="0"/>
              <w:autoSpaceDE w:val="0"/>
              <w:autoSpaceDN w:val="0"/>
              <w:adjustRightInd w:val="0"/>
              <w:rPr>
                <w:rFonts w:ascii="Times New Roman" w:eastAsia="Times New Roman" w:hAnsi="Times New Roman" w:cs="Times New Roman"/>
                <w:b/>
                <w:bCs/>
                <w:sz w:val="24"/>
                <w:szCs w:val="24"/>
              </w:rPr>
            </w:pPr>
            <w:r w:rsidRPr="00E472C7">
              <w:rPr>
                <w:rFonts w:ascii="Times New Roman" w:eastAsia="Times New Roman" w:hAnsi="Times New Roman" w:cs="Times New Roman"/>
                <w:bCs/>
                <w:sz w:val="24"/>
                <w:szCs w:val="24"/>
              </w:rPr>
              <w:t>A.E 618</w:t>
            </w: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(P)</w:t>
            </w:r>
          </w:p>
        </w:tc>
        <w:tc>
          <w:tcPr>
            <w:tcW w:w="5793"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Calibri" w:hAnsi="Times New Roman" w:cs="Times New Roman"/>
                <w:sz w:val="24"/>
                <w:szCs w:val="24"/>
              </w:rPr>
              <w:t>Para ve Kambiyo Yasasının 14’üncü maddesinin (2)’nci fıkrası uyarınca yapılan Kıymetli Metaller ve Kıymetli Taşların İthal ve İhracının Usul ve Esasları Tüzüğü tahtında kurulan kıymetli metaller, kıymetli taşlar ve bunlardan mamül eşyanın yurda ithali ve/veya yurt dışına ihracı ile iştigal eden iş yerlerinin yapacakları ithal ve/veya ihraç işlemleri anında toplam kıymet bedeli üzerinden % 1 (yüzde bir)’i oranında yapılacak katkı, ithal esnasında gümrük kapılarında, ihraç yapılmadan önce ise Gelir ve Vergi Dairesine ödenir.</w:t>
            </w:r>
          </w:p>
        </w:tc>
      </w:tr>
      <w:tr w:rsidR="00E472C7" w:rsidRPr="00E472C7" w:rsidTr="008C7C9D">
        <w:trPr>
          <w:trHeight w:val="497"/>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b/>
                <w:bCs/>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5793" w:type="dxa"/>
            <w:gridSpan w:val="2"/>
          </w:tcPr>
          <w:p w:rsidR="00E472C7" w:rsidRPr="00E472C7" w:rsidRDefault="00E472C7" w:rsidP="00E472C7">
            <w:pPr>
              <w:widowControl w:val="0"/>
              <w:autoSpaceDE w:val="0"/>
              <w:autoSpaceDN w:val="0"/>
              <w:adjustRightInd w:val="0"/>
              <w:jc w:val="both"/>
              <w:rPr>
                <w:rFonts w:ascii="Times New Roman" w:eastAsia="Calibri" w:hAnsi="Times New Roman" w:cs="Times New Roman"/>
                <w:sz w:val="24"/>
                <w:szCs w:val="24"/>
              </w:rPr>
            </w:pPr>
            <w:r w:rsidRPr="00E472C7">
              <w:rPr>
                <w:rFonts w:ascii="Times New Roman" w:eastAsia="Times New Roman" w:hAnsi="Times New Roman" w:cs="Times New Roman"/>
                <w:sz w:val="24"/>
                <w:szCs w:val="24"/>
              </w:rPr>
              <w:t xml:space="preserve">        Ancak ihraç esnasında kıymetli metal ve taşların geçici ihraç şeklinde (hurda olarak) yurt dışına çıkarılması ve yurt dışında işlenerek Ülkeye getirilmesi halinde, sadece ihraç yapılmadan önce Gelir ve Vergi Dairesine yapılacak ödeme kabul edilir.</w:t>
            </w:r>
          </w:p>
        </w:tc>
      </w:tr>
      <w:tr w:rsidR="00E472C7" w:rsidRPr="00E472C7" w:rsidTr="008C7C9D">
        <w:trPr>
          <w:trHeight w:val="497"/>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51/1995</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33/2001</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2/2003 </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9/2006       </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40/2007</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14/2008 </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2/2009</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91/2009 </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3/2013 </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33/2014</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53/2015</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21/2017 </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3/2018  </w:t>
            </w:r>
          </w:p>
          <w:p w:rsidR="00E472C7" w:rsidRPr="00E472C7" w:rsidRDefault="00E472C7" w:rsidP="00E472C7">
            <w:pPr>
              <w:widowControl w:val="0"/>
              <w:autoSpaceDE w:val="0"/>
              <w:autoSpaceDN w:val="0"/>
              <w:adjustRightInd w:val="0"/>
              <w:rPr>
                <w:rFonts w:ascii="Times New Roman" w:eastAsia="Times New Roman" w:hAnsi="Times New Roman" w:cs="Times New Roman"/>
                <w:b/>
                <w:bCs/>
                <w:sz w:val="24"/>
                <w:szCs w:val="24"/>
              </w:rPr>
            </w:pPr>
            <w:r w:rsidRPr="00E472C7">
              <w:rPr>
                <w:rFonts w:ascii="Times New Roman" w:eastAsia="Times New Roman" w:hAnsi="Times New Roman" w:cs="Times New Roman"/>
                <w:bCs/>
                <w:sz w:val="24"/>
                <w:szCs w:val="24"/>
              </w:rPr>
              <w:t xml:space="preserve">     2/2023</w:t>
            </w: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(R)</w:t>
            </w:r>
          </w:p>
        </w:tc>
        <w:tc>
          <w:tcPr>
            <w:tcW w:w="5793" w:type="dxa"/>
            <w:gridSpan w:val="2"/>
          </w:tcPr>
          <w:p w:rsidR="00E472C7" w:rsidRPr="00E472C7" w:rsidRDefault="00E472C7" w:rsidP="00E472C7">
            <w:pPr>
              <w:widowControl w:val="0"/>
              <w:autoSpaceDE w:val="0"/>
              <w:autoSpaceDN w:val="0"/>
              <w:adjustRightInd w:val="0"/>
              <w:jc w:val="both"/>
              <w:rPr>
                <w:rFonts w:ascii="Times New Roman" w:eastAsia="Calibri" w:hAnsi="Times New Roman" w:cs="Times New Roman"/>
                <w:sz w:val="24"/>
                <w:szCs w:val="24"/>
              </w:rPr>
            </w:pPr>
            <w:r w:rsidRPr="00E472C7">
              <w:rPr>
                <w:rFonts w:ascii="Times New Roman" w:eastAsia="Calibri" w:hAnsi="Times New Roman" w:cs="Times New Roman"/>
                <w:sz w:val="24"/>
                <w:szCs w:val="24"/>
              </w:rPr>
              <w:t xml:space="preserve">Belediyeler Yasasının 90’ıncı maddesi (Gelirlerin Paylaşımı) başlığı altında (1)’inci fıkranın (B) bendinde Gelir ve Vergi Dairesi Gelirler Veznesine yatırılan toplam miktardan kıymet ve tartı ücretinden % 10 (yüzde on) oranında katkı kesilerek alınır. </w:t>
            </w:r>
          </w:p>
        </w:tc>
      </w:tr>
      <w:tr w:rsidR="00E472C7" w:rsidRPr="00E472C7" w:rsidTr="008C7C9D">
        <w:trPr>
          <w:trHeight w:val="497"/>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b/>
                <w:bCs/>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(S)</w:t>
            </w:r>
          </w:p>
        </w:tc>
        <w:tc>
          <w:tcPr>
            <w:tcW w:w="5793" w:type="dxa"/>
            <w:gridSpan w:val="2"/>
          </w:tcPr>
          <w:p w:rsidR="00E472C7" w:rsidRPr="00E472C7" w:rsidRDefault="00E472C7" w:rsidP="00E472C7">
            <w:pPr>
              <w:widowControl w:val="0"/>
              <w:autoSpaceDE w:val="0"/>
              <w:autoSpaceDN w:val="0"/>
              <w:adjustRightInd w:val="0"/>
              <w:jc w:val="both"/>
              <w:rPr>
                <w:rFonts w:ascii="Times New Roman" w:eastAsia="Calibri" w:hAnsi="Times New Roman" w:cs="Times New Roman"/>
                <w:sz w:val="24"/>
                <w:szCs w:val="24"/>
              </w:rPr>
            </w:pPr>
            <w:r w:rsidRPr="00E472C7">
              <w:rPr>
                <w:rFonts w:ascii="Times New Roman" w:eastAsia="Calibri" w:hAnsi="Times New Roman" w:cs="Times New Roman"/>
                <w:sz w:val="24"/>
                <w:szCs w:val="24"/>
              </w:rPr>
              <w:t xml:space="preserve">Belediyeler Yasasının 90’ıncı maddesi (Gelirlerin Paylaşımı) başlığı altında (1)’inci fıkranın (C) bendinde Gelir ve Vergi Dairesi Gelirler Veznesine yatırılan toplam miktardan Belediye Hizmetlerinden Yararlanma Resminden % 10 (yüzde on) oranında katkı kesilerek alınır.  </w:t>
            </w:r>
          </w:p>
        </w:tc>
      </w:tr>
    </w:tbl>
    <w:p w:rsidR="00E472C7" w:rsidRPr="00E472C7" w:rsidRDefault="00E472C7" w:rsidP="00E472C7">
      <w:pPr>
        <w:rPr>
          <w:rFonts w:ascii="Times New Roman" w:hAnsi="Times New Roman" w:cs="Times New Roman"/>
          <w:sz w:val="24"/>
          <w:szCs w:val="24"/>
        </w:rPr>
      </w:pPr>
      <w:r w:rsidRPr="00E472C7">
        <w:rPr>
          <w:rFonts w:ascii="Times New Roman" w:hAnsi="Times New Roman" w:cs="Times New Roman"/>
          <w:sz w:val="24"/>
          <w:szCs w:val="24"/>
        </w:rPr>
        <w:br w:type="page"/>
      </w:r>
    </w:p>
    <w:tbl>
      <w:tblPr>
        <w:tblStyle w:val="TableGrid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2"/>
        <w:gridCol w:w="708"/>
        <w:gridCol w:w="680"/>
        <w:gridCol w:w="142"/>
        <w:gridCol w:w="709"/>
        <w:gridCol w:w="548"/>
        <w:gridCol w:w="4442"/>
        <w:gridCol w:w="94"/>
        <w:gridCol w:w="19"/>
      </w:tblGrid>
      <w:tr w:rsidR="00E472C7" w:rsidRPr="00E472C7" w:rsidTr="008C7C9D">
        <w:trPr>
          <w:gridAfter w:val="1"/>
          <w:wAfter w:w="19" w:type="dxa"/>
          <w:trHeight w:val="497"/>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lastRenderedPageBreak/>
              <w:t>60/2010</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11/2014      </w:t>
            </w:r>
          </w:p>
          <w:p w:rsidR="00E472C7" w:rsidRPr="00E472C7" w:rsidRDefault="00E472C7" w:rsidP="00E472C7">
            <w:pPr>
              <w:widowControl w:val="0"/>
              <w:autoSpaceDE w:val="0"/>
              <w:autoSpaceDN w:val="0"/>
              <w:adjustRightInd w:val="0"/>
              <w:rPr>
                <w:rFonts w:ascii="Times New Roman" w:eastAsia="Times New Roman" w:hAnsi="Times New Roman" w:cs="Times New Roman"/>
                <w:b/>
                <w:bCs/>
                <w:sz w:val="24"/>
                <w:szCs w:val="24"/>
              </w:rPr>
            </w:pPr>
            <w:r w:rsidRPr="00E472C7">
              <w:rPr>
                <w:rFonts w:ascii="Times New Roman" w:eastAsia="Times New Roman" w:hAnsi="Times New Roman" w:cs="Times New Roman"/>
                <w:bCs/>
                <w:sz w:val="24"/>
                <w:szCs w:val="24"/>
              </w:rPr>
              <w:t xml:space="preserve">     27/2020</w:t>
            </w: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gridSpan w:val="2"/>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(Ş)</w:t>
            </w:r>
          </w:p>
        </w:tc>
        <w:tc>
          <w:tcPr>
            <w:tcW w:w="5793" w:type="dxa"/>
            <w:gridSpan w:val="4"/>
          </w:tcPr>
          <w:p w:rsidR="00E472C7" w:rsidRPr="00E472C7" w:rsidRDefault="00E472C7" w:rsidP="00E472C7">
            <w:pPr>
              <w:widowControl w:val="0"/>
              <w:autoSpaceDE w:val="0"/>
              <w:autoSpaceDN w:val="0"/>
              <w:adjustRightInd w:val="0"/>
              <w:jc w:val="both"/>
              <w:rPr>
                <w:rFonts w:ascii="Times New Roman" w:eastAsia="Calibri" w:hAnsi="Times New Roman" w:cs="Times New Roman"/>
                <w:sz w:val="24"/>
                <w:szCs w:val="24"/>
              </w:rPr>
            </w:pPr>
            <w:r w:rsidRPr="00E472C7">
              <w:rPr>
                <w:rFonts w:ascii="Times New Roman" w:eastAsia="Calibri" w:hAnsi="Times New Roman" w:cs="Times New Roman"/>
                <w:sz w:val="24"/>
                <w:szCs w:val="24"/>
              </w:rPr>
              <w:t xml:space="preserve">Sigorta Hizmetleri (Düzenleme ve Denetim) Yasasının 30’uncu maddesinin (2)’nci fıkrasına istinaden sigorta yöneticisi tarafından kara sınır kapılarında geçişlerde düzenlenen her bir poliçe için sigorta şirketleri tarafından poliçe toplam tutarına ilave olarak alınacak katkı </w:t>
            </w:r>
            <w:proofErr w:type="gramStart"/>
            <w:r w:rsidRPr="00E472C7">
              <w:rPr>
                <w:rFonts w:ascii="Times New Roman" w:eastAsia="Calibri" w:hAnsi="Times New Roman" w:cs="Times New Roman"/>
                <w:sz w:val="24"/>
                <w:szCs w:val="24"/>
              </w:rPr>
              <w:t>miktarı  Gelir</w:t>
            </w:r>
            <w:proofErr w:type="gramEnd"/>
            <w:r w:rsidRPr="00E472C7">
              <w:rPr>
                <w:rFonts w:ascii="Times New Roman" w:eastAsia="Calibri" w:hAnsi="Times New Roman" w:cs="Times New Roman"/>
                <w:sz w:val="24"/>
                <w:szCs w:val="24"/>
              </w:rPr>
              <w:t xml:space="preserve"> ve Vergi Dairesine ödenir.</w:t>
            </w:r>
          </w:p>
        </w:tc>
      </w:tr>
      <w:tr w:rsidR="00E472C7" w:rsidRPr="00E472C7" w:rsidTr="008C7C9D">
        <w:trPr>
          <w:gridAfter w:val="1"/>
          <w:wAfter w:w="19" w:type="dxa"/>
          <w:trHeight w:val="497"/>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7/2000</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30/2007</w:t>
            </w:r>
          </w:p>
          <w:p w:rsidR="00E472C7" w:rsidRPr="00E472C7" w:rsidRDefault="00E472C7" w:rsidP="00E472C7">
            <w:pPr>
              <w:widowControl w:val="0"/>
              <w:autoSpaceDE w:val="0"/>
              <w:autoSpaceDN w:val="0"/>
              <w:adjustRightInd w:val="0"/>
              <w:rPr>
                <w:rFonts w:ascii="Times New Roman" w:eastAsia="Times New Roman" w:hAnsi="Times New Roman" w:cs="Times New Roman"/>
                <w:b/>
                <w:bCs/>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gridSpan w:val="2"/>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(T)</w:t>
            </w:r>
          </w:p>
        </w:tc>
        <w:tc>
          <w:tcPr>
            <w:tcW w:w="5793" w:type="dxa"/>
            <w:gridSpan w:val="4"/>
          </w:tcPr>
          <w:p w:rsidR="00E472C7" w:rsidRPr="00E472C7" w:rsidRDefault="00E472C7" w:rsidP="00E472C7">
            <w:pPr>
              <w:widowControl w:val="0"/>
              <w:autoSpaceDE w:val="0"/>
              <w:autoSpaceDN w:val="0"/>
              <w:adjustRightInd w:val="0"/>
              <w:jc w:val="both"/>
              <w:rPr>
                <w:rFonts w:ascii="Times New Roman" w:eastAsia="Calibri" w:hAnsi="Times New Roman" w:cs="Times New Roman"/>
                <w:sz w:val="24"/>
                <w:szCs w:val="24"/>
              </w:rPr>
            </w:pPr>
            <w:r w:rsidRPr="00E472C7">
              <w:rPr>
                <w:rFonts w:ascii="Times New Roman" w:eastAsia="Calibri" w:hAnsi="Times New Roman" w:cs="Times New Roman"/>
                <w:sz w:val="24"/>
                <w:szCs w:val="24"/>
              </w:rPr>
              <w:t xml:space="preserve">Gece Kulüpleri ve Benzeri Eğlence Yerleri Yasasının 7’nci maddesinin (1)’inci fıkrasında belirtilen işyeri izni ve işletme izni için ödenecek harç miktarlarının % 5 (yüzde beş)’i oranında yapılacak katkı her yıl Ocak ayı içerisinde ödenir. Aynı Yasanın 15’inci maddesinin (11)’inci fıkrası ve 19’uncu maddesinin (5)’inci fıkrası uyarınca ödenecek harç miktarları ile bu harç miktarlarının % 5 (yüzde beş)’i oranına tekabül eden katkı miktarları aynı anda Gelir ve Vergi Dairesine ödenir. </w:t>
            </w:r>
          </w:p>
        </w:tc>
      </w:tr>
      <w:tr w:rsidR="00E472C7" w:rsidRPr="00E472C7" w:rsidTr="008C7C9D">
        <w:trPr>
          <w:gridAfter w:val="1"/>
          <w:wAfter w:w="19" w:type="dxa"/>
          <w:trHeight w:val="497"/>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48/1977</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28/1985</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31/1988</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31/1991</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23/1997</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54/1999</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35/2005</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59/2010</w:t>
            </w:r>
          </w:p>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r w:rsidRPr="00E472C7">
              <w:rPr>
                <w:rFonts w:ascii="Times New Roman" w:eastAsia="Times New Roman" w:hAnsi="Times New Roman" w:cs="Times New Roman"/>
                <w:bCs/>
                <w:sz w:val="24"/>
                <w:szCs w:val="24"/>
              </w:rPr>
              <w:t xml:space="preserve">    13/2017</w:t>
            </w: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(2)</w:t>
            </w:r>
          </w:p>
        </w:tc>
        <w:tc>
          <w:tcPr>
            <w:tcW w:w="822" w:type="dxa"/>
            <w:gridSpan w:val="2"/>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(A)</w:t>
            </w:r>
          </w:p>
        </w:tc>
        <w:tc>
          <w:tcPr>
            <w:tcW w:w="5793" w:type="dxa"/>
            <w:gridSpan w:val="4"/>
          </w:tcPr>
          <w:p w:rsidR="00E472C7" w:rsidRPr="00E472C7" w:rsidRDefault="00E472C7" w:rsidP="00E472C7">
            <w:pPr>
              <w:widowControl w:val="0"/>
              <w:autoSpaceDE w:val="0"/>
              <w:autoSpaceDN w:val="0"/>
              <w:adjustRightInd w:val="0"/>
              <w:jc w:val="both"/>
              <w:rPr>
                <w:rFonts w:ascii="Times New Roman" w:eastAsia="Calibri" w:hAnsi="Times New Roman" w:cs="Times New Roman"/>
                <w:sz w:val="24"/>
                <w:szCs w:val="24"/>
              </w:rPr>
            </w:pPr>
            <w:r w:rsidRPr="00E472C7">
              <w:rPr>
                <w:rFonts w:ascii="Times New Roman" w:eastAsia="Calibri" w:hAnsi="Times New Roman" w:cs="Times New Roman"/>
                <w:sz w:val="24"/>
                <w:szCs w:val="24"/>
              </w:rPr>
              <w:t>Yukarıdaki (1)’inci fıkrada belirtilen kesinti ve katkı miktarları, bu Yasanın 7’nci maddesinde belirtilenler tarafından yapılacak başvuru ve beyanlar üzerine ödenir.</w:t>
            </w:r>
          </w:p>
          <w:p w:rsidR="00E472C7" w:rsidRPr="00E472C7" w:rsidRDefault="00E472C7" w:rsidP="00E472C7">
            <w:pPr>
              <w:widowControl w:val="0"/>
              <w:autoSpaceDE w:val="0"/>
              <w:autoSpaceDN w:val="0"/>
              <w:adjustRightInd w:val="0"/>
              <w:jc w:val="both"/>
              <w:rPr>
                <w:rFonts w:ascii="Times New Roman" w:eastAsia="Calibri" w:hAnsi="Times New Roman" w:cs="Times New Roman"/>
                <w:sz w:val="24"/>
                <w:szCs w:val="24"/>
              </w:rPr>
            </w:pPr>
            <w:r w:rsidRPr="00E472C7">
              <w:rPr>
                <w:rFonts w:ascii="Times New Roman" w:eastAsia="Calibri" w:hAnsi="Times New Roman" w:cs="Times New Roman"/>
                <w:sz w:val="24"/>
                <w:szCs w:val="24"/>
              </w:rPr>
              <w:tab/>
              <w:t>Süresinde ödenmeyen veya eksik ödenen kesinti ve/veya katkı miktarları, bu miktarları ödemekle yükümlü olanlardan, Kamu Alacaklarının Tahsili Usulü Yasası uyarınca gecikme zammı ile birlikte tahsil edilir.</w:t>
            </w:r>
          </w:p>
        </w:tc>
      </w:tr>
      <w:tr w:rsidR="00E472C7" w:rsidRPr="00E472C7" w:rsidTr="008C7C9D">
        <w:trPr>
          <w:gridAfter w:val="1"/>
          <w:wAfter w:w="19" w:type="dxa"/>
          <w:trHeight w:val="497"/>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bCs/>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822" w:type="dxa"/>
            <w:gridSpan w:val="2"/>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(B)</w:t>
            </w:r>
          </w:p>
        </w:tc>
        <w:tc>
          <w:tcPr>
            <w:tcW w:w="5793" w:type="dxa"/>
            <w:gridSpan w:val="4"/>
          </w:tcPr>
          <w:p w:rsidR="00E472C7" w:rsidRPr="00E472C7" w:rsidRDefault="00E472C7" w:rsidP="00E472C7">
            <w:pPr>
              <w:widowControl w:val="0"/>
              <w:autoSpaceDE w:val="0"/>
              <w:autoSpaceDN w:val="0"/>
              <w:adjustRightInd w:val="0"/>
              <w:jc w:val="both"/>
              <w:rPr>
                <w:rFonts w:ascii="Times New Roman" w:eastAsia="Calibri" w:hAnsi="Times New Roman" w:cs="Times New Roman"/>
                <w:sz w:val="24"/>
                <w:szCs w:val="24"/>
              </w:rPr>
            </w:pPr>
            <w:r w:rsidRPr="00E472C7">
              <w:rPr>
                <w:rFonts w:ascii="Times New Roman" w:eastAsia="Calibri" w:hAnsi="Times New Roman" w:cs="Times New Roman"/>
                <w:sz w:val="24"/>
                <w:szCs w:val="24"/>
              </w:rPr>
              <w:t xml:space="preserve">Yukarıdaki (1)’inci fıkrada belirtilen ve işveren tarafından çalışanlardan yapılan kesintiler, çalışanların beyanları ile birlikte Gelir ve Vergi Dairesine yatırılır. </w:t>
            </w:r>
          </w:p>
          <w:p w:rsidR="00E472C7" w:rsidRPr="00E472C7" w:rsidRDefault="00E472C7" w:rsidP="00E472C7">
            <w:pPr>
              <w:widowControl w:val="0"/>
              <w:autoSpaceDE w:val="0"/>
              <w:autoSpaceDN w:val="0"/>
              <w:adjustRightInd w:val="0"/>
              <w:jc w:val="both"/>
              <w:rPr>
                <w:rFonts w:ascii="Times New Roman" w:eastAsia="Calibri" w:hAnsi="Times New Roman" w:cs="Times New Roman"/>
                <w:sz w:val="24"/>
                <w:szCs w:val="24"/>
              </w:rPr>
            </w:pPr>
            <w:r w:rsidRPr="00E472C7">
              <w:rPr>
                <w:rFonts w:ascii="Times New Roman" w:eastAsia="Calibri" w:hAnsi="Times New Roman" w:cs="Times New Roman"/>
                <w:sz w:val="24"/>
                <w:szCs w:val="24"/>
              </w:rPr>
              <w:tab/>
              <w:t>İşveren tarafından süresi içerisinde yatırılmayan kesintiler, Kamu Alacaklarının Tahsili Usulü Yasası uyarınca gecikme zammı ile birlikte işverenden tahsil edilir.</w:t>
            </w:r>
          </w:p>
          <w:p w:rsidR="00E472C7" w:rsidRPr="00E472C7" w:rsidRDefault="00E472C7" w:rsidP="00E472C7">
            <w:pPr>
              <w:widowControl w:val="0"/>
              <w:autoSpaceDE w:val="0"/>
              <w:autoSpaceDN w:val="0"/>
              <w:adjustRightInd w:val="0"/>
              <w:jc w:val="both"/>
              <w:rPr>
                <w:rFonts w:ascii="Times New Roman" w:eastAsia="Calibri" w:hAnsi="Times New Roman" w:cs="Times New Roman"/>
                <w:sz w:val="24"/>
                <w:szCs w:val="24"/>
              </w:rPr>
            </w:pPr>
          </w:p>
        </w:tc>
      </w:tr>
      <w:tr w:rsidR="00E472C7" w:rsidRPr="00E472C7" w:rsidTr="008C7C9D">
        <w:trPr>
          <w:trHeight w:val="1418"/>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Gelir ve Gider Hesaplarına İlişkin Kalemler, </w:t>
            </w:r>
          </w:p>
          <w:p w:rsidR="00E472C7" w:rsidRPr="00E472C7" w:rsidRDefault="00E472C7" w:rsidP="00E472C7">
            <w:pPr>
              <w:widowControl w:val="0"/>
              <w:autoSpaceDE w:val="0"/>
              <w:autoSpaceDN w:val="0"/>
              <w:adjustRightInd w:val="0"/>
              <w:rPr>
                <w:rFonts w:ascii="Times New Roman" w:eastAsia="Times New Roman" w:hAnsi="Times New Roman" w:cs="Times New Roman"/>
                <w:b/>
                <w:bCs/>
                <w:sz w:val="24"/>
                <w:szCs w:val="24"/>
              </w:rPr>
            </w:pPr>
            <w:r w:rsidRPr="00E472C7">
              <w:rPr>
                <w:rFonts w:ascii="Times New Roman" w:eastAsia="Times New Roman" w:hAnsi="Times New Roman" w:cs="Times New Roman"/>
                <w:sz w:val="24"/>
                <w:szCs w:val="24"/>
              </w:rPr>
              <w:t xml:space="preserve">Harcama ve Uygulanacak </w:t>
            </w: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9.</w:t>
            </w: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(1)</w:t>
            </w:r>
          </w:p>
        </w:tc>
        <w:tc>
          <w:tcPr>
            <w:tcW w:w="5954" w:type="dxa"/>
            <w:gridSpan w:val="6"/>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Bakanlık, bu Yasa tahtında elde edilecek gelirlerin ilgili mali yılı Bütçe Yasası “B” “Gelirler Cetveli” altında yeni ihdas edilecek olan “Özel Gelirler” kapsamında gelir kaydına karşılık yeni ihdas edilecek gider kalemi açmaya yetkilidir.</w:t>
            </w:r>
          </w:p>
        </w:tc>
      </w:tr>
      <w:tr w:rsidR="00E472C7" w:rsidRPr="00E472C7" w:rsidTr="008C7C9D">
        <w:trPr>
          <w:trHeight w:val="1424"/>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Mevzuat</w:t>
            </w: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(2)</w:t>
            </w:r>
          </w:p>
        </w:tc>
        <w:tc>
          <w:tcPr>
            <w:tcW w:w="5954" w:type="dxa"/>
            <w:gridSpan w:val="6"/>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Bu Yasa ile ödenecek miktarlar bu amaçla açılan özel gelir hesabında toplanır. Bu miktarların toplamı, tamamlanan her ayı izleyen ayın 15’inci gününe kadar yukarıdaki (1)’inci fıkrada belirtilen ve Bakanlıkça açılan hesaba aktarılır.</w:t>
            </w:r>
          </w:p>
        </w:tc>
      </w:tr>
      <w:tr w:rsidR="00E472C7" w:rsidRPr="00E472C7" w:rsidTr="008C7C9D">
        <w:trPr>
          <w:trHeight w:val="849"/>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(3)</w:t>
            </w:r>
          </w:p>
        </w:tc>
        <w:tc>
          <w:tcPr>
            <w:tcW w:w="5954" w:type="dxa"/>
            <w:gridSpan w:val="6"/>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Bu Yasanın 7’nci maddesinde belirtilen katkı miktarlarının tarh, tahakkuk ve tahsilinde yürürlükteki vergi mevzuatı uygulanır.</w:t>
            </w:r>
          </w:p>
        </w:tc>
      </w:tr>
      <w:tr w:rsidR="00E472C7" w:rsidRPr="00E472C7" w:rsidTr="008C7C9D">
        <w:trPr>
          <w:gridAfter w:val="2"/>
          <w:wAfter w:w="113" w:type="dxa"/>
          <w:trHeight w:val="266"/>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(4)</w:t>
            </w:r>
          </w:p>
        </w:tc>
        <w:tc>
          <w:tcPr>
            <w:tcW w:w="851"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(A)</w:t>
            </w:r>
          </w:p>
        </w:tc>
        <w:tc>
          <w:tcPr>
            <w:tcW w:w="4990"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lang w:eastAsia="tr-TR"/>
              </w:rPr>
              <w:t xml:space="preserve">Bu Yasanın 3’üncü maddesinde belirtilen amaçları gerçekleştirmek için, kesinti ve katkılar neticesinde Özel Gelir Hesabında toplanan kaynaktan, aşağıda belirtilen alanlarda ve bu Yasanın 5’inci maddesi uyarınca oluşturulan Deprem ve Doğal Afet Değerlendirme ve İzleme Komisyonun kararları dikkate alınmak suretiyle Bakanlar Kurulunun alacağı kararlar çerçevesinde harcama yapılır: </w:t>
            </w:r>
          </w:p>
        </w:tc>
      </w:tr>
      <w:tr w:rsidR="00E472C7" w:rsidRPr="00E472C7" w:rsidTr="008C7C9D">
        <w:trPr>
          <w:gridAfter w:val="2"/>
          <w:wAfter w:w="113" w:type="dxa"/>
          <w:trHeight w:val="266"/>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54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lang w:eastAsia="tr-TR"/>
              </w:rPr>
            </w:pPr>
            <w:r w:rsidRPr="00E472C7">
              <w:rPr>
                <w:rFonts w:ascii="Times New Roman" w:eastAsia="Times New Roman" w:hAnsi="Times New Roman" w:cs="Times New Roman"/>
                <w:sz w:val="24"/>
                <w:szCs w:val="24"/>
                <w:lang w:eastAsia="tr-TR"/>
              </w:rPr>
              <w:t>(a)</w:t>
            </w:r>
          </w:p>
        </w:tc>
        <w:tc>
          <w:tcPr>
            <w:tcW w:w="4442"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bCs/>
                <w:sz w:val="24"/>
                <w:szCs w:val="24"/>
                <w:lang w:eastAsia="tr-TR"/>
              </w:rPr>
            </w:pPr>
            <w:r w:rsidRPr="00E472C7">
              <w:rPr>
                <w:rFonts w:ascii="Times New Roman" w:eastAsia="Times New Roman" w:hAnsi="Times New Roman" w:cs="Times New Roman"/>
                <w:bCs/>
                <w:sz w:val="24"/>
                <w:szCs w:val="24"/>
                <w:lang w:eastAsia="tr-TR"/>
              </w:rPr>
              <w:t>Olası deprem ve doğal afetlere hazırlık amacıyla mevcut okul binalarının bakımı, onarımı ve gerekirse yeni okul yapımına katkı.</w:t>
            </w:r>
          </w:p>
        </w:tc>
      </w:tr>
      <w:tr w:rsidR="00E472C7" w:rsidRPr="00E472C7" w:rsidTr="008C7C9D">
        <w:trPr>
          <w:gridAfter w:val="2"/>
          <w:wAfter w:w="113" w:type="dxa"/>
          <w:trHeight w:val="266"/>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54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lang w:eastAsia="tr-TR"/>
              </w:rPr>
            </w:pPr>
            <w:r w:rsidRPr="00E472C7">
              <w:rPr>
                <w:rFonts w:ascii="Times New Roman" w:eastAsia="Times New Roman" w:hAnsi="Times New Roman" w:cs="Times New Roman"/>
                <w:sz w:val="24"/>
                <w:szCs w:val="24"/>
                <w:lang w:eastAsia="tr-TR"/>
              </w:rPr>
              <w:t>(b)</w:t>
            </w:r>
          </w:p>
        </w:tc>
        <w:tc>
          <w:tcPr>
            <w:tcW w:w="4442"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bCs/>
                <w:sz w:val="24"/>
                <w:szCs w:val="24"/>
                <w:lang w:eastAsia="tr-TR"/>
              </w:rPr>
            </w:pPr>
            <w:r w:rsidRPr="00E472C7">
              <w:rPr>
                <w:rFonts w:ascii="Times New Roman" w:eastAsia="Times New Roman" w:hAnsi="Times New Roman" w:cs="Times New Roman"/>
                <w:bCs/>
                <w:sz w:val="24"/>
                <w:szCs w:val="24"/>
                <w:lang w:eastAsia="tr-TR"/>
              </w:rPr>
              <w:t>Sağlık alanında mevcut binaların depreme karşı bakım ve onarımına katkı.</w:t>
            </w:r>
          </w:p>
        </w:tc>
      </w:tr>
      <w:tr w:rsidR="00E472C7" w:rsidRPr="00E472C7" w:rsidTr="008C7C9D">
        <w:trPr>
          <w:gridAfter w:val="2"/>
          <w:wAfter w:w="113" w:type="dxa"/>
          <w:trHeight w:val="266"/>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54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lang w:eastAsia="tr-TR"/>
              </w:rPr>
            </w:pPr>
            <w:r w:rsidRPr="00E472C7">
              <w:rPr>
                <w:rFonts w:ascii="Times New Roman" w:eastAsia="Times New Roman" w:hAnsi="Times New Roman" w:cs="Times New Roman"/>
                <w:sz w:val="24"/>
                <w:szCs w:val="24"/>
                <w:lang w:eastAsia="tr-TR"/>
              </w:rPr>
              <w:t xml:space="preserve">(c) </w:t>
            </w:r>
          </w:p>
        </w:tc>
        <w:tc>
          <w:tcPr>
            <w:tcW w:w="4442"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bCs/>
                <w:sz w:val="24"/>
                <w:szCs w:val="24"/>
                <w:lang w:eastAsia="tr-TR"/>
              </w:rPr>
            </w:pPr>
            <w:r w:rsidRPr="00E472C7">
              <w:rPr>
                <w:rFonts w:ascii="Times New Roman" w:eastAsia="Times New Roman" w:hAnsi="Times New Roman" w:cs="Times New Roman"/>
                <w:bCs/>
                <w:sz w:val="24"/>
                <w:szCs w:val="24"/>
                <w:lang w:eastAsia="tr-TR"/>
              </w:rPr>
              <w:t>Depremzedelerin Türkiye Cumhuriyetindeki barınma ihtiyaçlarına yönelik katkı.</w:t>
            </w:r>
          </w:p>
        </w:tc>
      </w:tr>
      <w:tr w:rsidR="00E472C7" w:rsidRPr="00E472C7" w:rsidTr="008C7C9D">
        <w:trPr>
          <w:gridAfter w:val="2"/>
          <w:wAfter w:w="113" w:type="dxa"/>
          <w:trHeight w:val="266"/>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54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lang w:eastAsia="tr-TR"/>
              </w:rPr>
            </w:pPr>
            <w:r w:rsidRPr="00E472C7">
              <w:rPr>
                <w:rFonts w:ascii="Times New Roman" w:eastAsia="Times New Roman" w:hAnsi="Times New Roman" w:cs="Times New Roman"/>
                <w:sz w:val="24"/>
                <w:szCs w:val="24"/>
                <w:lang w:eastAsia="tr-TR"/>
              </w:rPr>
              <w:t>(ç)</w:t>
            </w:r>
          </w:p>
        </w:tc>
        <w:tc>
          <w:tcPr>
            <w:tcW w:w="4442"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bCs/>
                <w:sz w:val="24"/>
                <w:szCs w:val="24"/>
                <w:lang w:eastAsia="tr-TR"/>
              </w:rPr>
            </w:pPr>
            <w:r w:rsidRPr="00E472C7">
              <w:rPr>
                <w:rFonts w:ascii="Times New Roman" w:eastAsia="Times New Roman" w:hAnsi="Times New Roman" w:cs="Times New Roman"/>
                <w:bCs/>
                <w:sz w:val="24"/>
                <w:szCs w:val="24"/>
                <w:lang w:eastAsia="tr-TR"/>
              </w:rPr>
              <w:t>Kuzey Kıbrıs Türk Cumhuriyeti Üniversitelerinde öğrenim gören, deprem bölgelerinden gelen üniversite öğrencilerine yardım.</w:t>
            </w:r>
          </w:p>
        </w:tc>
      </w:tr>
      <w:tr w:rsidR="00E472C7" w:rsidRPr="00E472C7" w:rsidTr="008C7C9D">
        <w:trPr>
          <w:gridAfter w:val="2"/>
          <w:wAfter w:w="113" w:type="dxa"/>
          <w:trHeight w:val="266"/>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54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lang w:eastAsia="tr-TR"/>
              </w:rPr>
            </w:pPr>
            <w:r w:rsidRPr="00E472C7">
              <w:rPr>
                <w:rFonts w:ascii="Times New Roman" w:eastAsia="Times New Roman" w:hAnsi="Times New Roman" w:cs="Times New Roman"/>
                <w:sz w:val="24"/>
                <w:szCs w:val="24"/>
                <w:lang w:eastAsia="tr-TR"/>
              </w:rPr>
              <w:t>(d)</w:t>
            </w:r>
          </w:p>
        </w:tc>
        <w:tc>
          <w:tcPr>
            <w:tcW w:w="4442"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lang w:eastAsia="tr-TR"/>
              </w:rPr>
            </w:pPr>
            <w:r w:rsidRPr="00E472C7">
              <w:rPr>
                <w:rFonts w:ascii="Times New Roman" w:eastAsia="Times New Roman" w:hAnsi="Times New Roman" w:cs="Times New Roman"/>
                <w:bCs/>
                <w:sz w:val="24"/>
                <w:szCs w:val="24"/>
                <w:lang w:eastAsia="tr-TR"/>
              </w:rPr>
              <w:t>Ülkemize Türkiye Cumhuriyetinden gelen depremzedelerin alacakları sağlık hizmetlerine katkı.</w:t>
            </w:r>
          </w:p>
        </w:tc>
      </w:tr>
      <w:tr w:rsidR="00E472C7" w:rsidRPr="00E472C7" w:rsidTr="008C7C9D">
        <w:trPr>
          <w:gridAfter w:val="2"/>
          <w:wAfter w:w="113" w:type="dxa"/>
          <w:trHeight w:val="266"/>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54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lang w:eastAsia="tr-TR"/>
              </w:rPr>
            </w:pPr>
            <w:r w:rsidRPr="00E472C7">
              <w:rPr>
                <w:rFonts w:ascii="Times New Roman" w:eastAsia="Times New Roman" w:hAnsi="Times New Roman" w:cs="Times New Roman"/>
                <w:sz w:val="24"/>
                <w:szCs w:val="24"/>
                <w:lang w:eastAsia="tr-TR"/>
              </w:rPr>
              <w:t>(e)</w:t>
            </w:r>
          </w:p>
        </w:tc>
        <w:tc>
          <w:tcPr>
            <w:tcW w:w="4442" w:type="dxa"/>
            <w:vAlign w:val="bottom"/>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lang w:eastAsia="tr-TR"/>
              </w:rPr>
            </w:pPr>
            <w:r w:rsidRPr="00E472C7">
              <w:rPr>
                <w:rFonts w:ascii="Times New Roman" w:eastAsia="Times New Roman" w:hAnsi="Times New Roman" w:cs="Times New Roman"/>
                <w:bCs/>
                <w:sz w:val="24"/>
                <w:szCs w:val="24"/>
                <w:lang w:eastAsia="tr-TR"/>
              </w:rPr>
              <w:t xml:space="preserve">Depremde vefat eden </w:t>
            </w:r>
            <w:proofErr w:type="gramStart"/>
            <w:r w:rsidRPr="00E472C7">
              <w:rPr>
                <w:rFonts w:ascii="Times New Roman" w:eastAsia="Times New Roman" w:hAnsi="Times New Roman" w:cs="Times New Roman"/>
                <w:bCs/>
                <w:sz w:val="24"/>
                <w:szCs w:val="24"/>
                <w:lang w:eastAsia="tr-TR"/>
              </w:rPr>
              <w:t>yurttaşlarımızın  anılarını</w:t>
            </w:r>
            <w:proofErr w:type="gramEnd"/>
            <w:r w:rsidRPr="00E472C7">
              <w:rPr>
                <w:rFonts w:ascii="Times New Roman" w:eastAsia="Times New Roman" w:hAnsi="Times New Roman" w:cs="Times New Roman"/>
                <w:bCs/>
                <w:sz w:val="24"/>
                <w:szCs w:val="24"/>
                <w:lang w:eastAsia="tr-TR"/>
              </w:rPr>
              <w:t xml:space="preserve"> yaşatacak projelere katkı; ailelerine eğitim destek yardımı. </w:t>
            </w:r>
          </w:p>
        </w:tc>
      </w:tr>
      <w:tr w:rsidR="00E472C7" w:rsidRPr="00E472C7" w:rsidTr="008C7C9D">
        <w:trPr>
          <w:gridAfter w:val="2"/>
          <w:wAfter w:w="113" w:type="dxa"/>
          <w:trHeight w:val="266"/>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54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lang w:eastAsia="tr-TR"/>
              </w:rPr>
            </w:pPr>
            <w:r w:rsidRPr="00E472C7">
              <w:rPr>
                <w:rFonts w:ascii="Times New Roman" w:eastAsia="Times New Roman" w:hAnsi="Times New Roman" w:cs="Times New Roman"/>
                <w:sz w:val="24"/>
                <w:szCs w:val="24"/>
                <w:lang w:eastAsia="tr-TR"/>
              </w:rPr>
              <w:t>(f)</w:t>
            </w:r>
          </w:p>
        </w:tc>
        <w:tc>
          <w:tcPr>
            <w:tcW w:w="4442"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lang w:eastAsia="tr-TR"/>
              </w:rPr>
            </w:pPr>
            <w:r w:rsidRPr="00E472C7">
              <w:rPr>
                <w:rFonts w:ascii="Times New Roman" w:eastAsia="Times New Roman" w:hAnsi="Times New Roman" w:cs="Times New Roman"/>
                <w:bCs/>
                <w:sz w:val="24"/>
                <w:szCs w:val="24"/>
                <w:lang w:eastAsia="tr-TR"/>
              </w:rPr>
              <w:t>Okullarda deprem ve doğal afet eğitimlerine katkı.</w:t>
            </w:r>
          </w:p>
        </w:tc>
      </w:tr>
      <w:tr w:rsidR="00E472C7" w:rsidRPr="00E472C7" w:rsidTr="008C7C9D">
        <w:trPr>
          <w:gridAfter w:val="2"/>
          <w:wAfter w:w="113" w:type="dxa"/>
          <w:trHeight w:val="266"/>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54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lang w:eastAsia="tr-TR"/>
              </w:rPr>
            </w:pPr>
            <w:r w:rsidRPr="00E472C7">
              <w:rPr>
                <w:rFonts w:ascii="Times New Roman" w:eastAsia="Times New Roman" w:hAnsi="Times New Roman" w:cs="Times New Roman"/>
                <w:sz w:val="24"/>
                <w:szCs w:val="24"/>
                <w:lang w:eastAsia="tr-TR"/>
              </w:rPr>
              <w:t>(g)</w:t>
            </w:r>
          </w:p>
        </w:tc>
        <w:tc>
          <w:tcPr>
            <w:tcW w:w="4442"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lang w:eastAsia="tr-TR"/>
              </w:rPr>
            </w:pPr>
            <w:r w:rsidRPr="00E472C7">
              <w:rPr>
                <w:rFonts w:ascii="Times New Roman" w:eastAsia="Times New Roman" w:hAnsi="Times New Roman" w:cs="Times New Roman"/>
                <w:bCs/>
                <w:sz w:val="24"/>
                <w:szCs w:val="24"/>
                <w:lang w:eastAsia="tr-TR"/>
              </w:rPr>
              <w:t>Deprem ve doğal afetlere karşı sahra hastanesi oluşturulabilmesi amacıyla (teknik teçhizat dahil) katkı.</w:t>
            </w:r>
          </w:p>
        </w:tc>
      </w:tr>
      <w:tr w:rsidR="00E472C7" w:rsidRPr="00E472C7" w:rsidTr="008C7C9D">
        <w:trPr>
          <w:gridAfter w:val="2"/>
          <w:wAfter w:w="113" w:type="dxa"/>
          <w:trHeight w:val="266"/>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54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lang w:eastAsia="tr-TR"/>
              </w:rPr>
            </w:pPr>
            <w:r w:rsidRPr="00E472C7">
              <w:rPr>
                <w:rFonts w:ascii="Times New Roman" w:eastAsia="Times New Roman" w:hAnsi="Times New Roman" w:cs="Times New Roman"/>
                <w:sz w:val="24"/>
                <w:szCs w:val="24"/>
                <w:lang w:eastAsia="tr-TR"/>
              </w:rPr>
              <w:t>(h)</w:t>
            </w:r>
          </w:p>
        </w:tc>
        <w:tc>
          <w:tcPr>
            <w:tcW w:w="4442"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lang w:eastAsia="tr-TR"/>
              </w:rPr>
            </w:pPr>
            <w:r w:rsidRPr="00E472C7">
              <w:rPr>
                <w:rFonts w:ascii="Times New Roman" w:eastAsia="Times New Roman" w:hAnsi="Times New Roman" w:cs="Times New Roman"/>
                <w:bCs/>
                <w:sz w:val="24"/>
                <w:szCs w:val="24"/>
                <w:lang w:eastAsia="tr-TR"/>
              </w:rPr>
              <w:t>Olası bir deprem anında barınma ihtiyacını karşılamak için (jeneratör, çadır, konteyner ve benzeri) harcamaları için katkı.</w:t>
            </w:r>
          </w:p>
        </w:tc>
      </w:tr>
      <w:tr w:rsidR="00E472C7" w:rsidRPr="00E472C7" w:rsidTr="008C7C9D">
        <w:trPr>
          <w:gridAfter w:val="2"/>
          <w:wAfter w:w="113" w:type="dxa"/>
          <w:trHeight w:val="266"/>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54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lang w:eastAsia="tr-TR"/>
              </w:rPr>
            </w:pPr>
            <w:r w:rsidRPr="00E472C7">
              <w:rPr>
                <w:rFonts w:ascii="Times New Roman" w:eastAsia="Times New Roman" w:hAnsi="Times New Roman" w:cs="Times New Roman"/>
                <w:sz w:val="24"/>
                <w:szCs w:val="24"/>
                <w:lang w:eastAsia="tr-TR"/>
              </w:rPr>
              <w:t>(ı)</w:t>
            </w:r>
          </w:p>
        </w:tc>
        <w:tc>
          <w:tcPr>
            <w:tcW w:w="4442"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lang w:eastAsia="tr-TR"/>
              </w:rPr>
            </w:pPr>
            <w:r w:rsidRPr="00E472C7">
              <w:rPr>
                <w:rFonts w:ascii="Times New Roman" w:eastAsia="Times New Roman" w:hAnsi="Times New Roman" w:cs="Times New Roman"/>
                <w:bCs/>
                <w:sz w:val="24"/>
                <w:szCs w:val="24"/>
                <w:lang w:eastAsia="tr-TR"/>
              </w:rPr>
              <w:t>Arama kurtarma harcamalarına ve eğitimine (sivil savunma, asker, polis, itfaiye, sağlık) katkı.</w:t>
            </w:r>
          </w:p>
        </w:tc>
      </w:tr>
      <w:tr w:rsidR="00E472C7" w:rsidRPr="00E472C7" w:rsidTr="008C7C9D">
        <w:trPr>
          <w:gridAfter w:val="2"/>
          <w:wAfter w:w="113" w:type="dxa"/>
          <w:trHeight w:val="266"/>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54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lang w:eastAsia="tr-TR"/>
              </w:rPr>
            </w:pPr>
            <w:r w:rsidRPr="00E472C7">
              <w:rPr>
                <w:rFonts w:ascii="Times New Roman" w:eastAsia="Times New Roman" w:hAnsi="Times New Roman" w:cs="Times New Roman"/>
                <w:sz w:val="24"/>
                <w:szCs w:val="24"/>
                <w:lang w:eastAsia="tr-TR"/>
              </w:rPr>
              <w:t>(i)</w:t>
            </w:r>
          </w:p>
        </w:tc>
        <w:tc>
          <w:tcPr>
            <w:tcW w:w="4442"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lang w:eastAsia="tr-TR"/>
              </w:rPr>
            </w:pPr>
            <w:r w:rsidRPr="00E472C7">
              <w:rPr>
                <w:rFonts w:ascii="Times New Roman" w:eastAsia="Times New Roman" w:hAnsi="Times New Roman" w:cs="Times New Roman"/>
                <w:bCs/>
                <w:sz w:val="24"/>
                <w:szCs w:val="24"/>
                <w:lang w:eastAsia="tr-TR"/>
              </w:rPr>
              <w:t>Yerel yönetimlerin deprem ve doğal afet hazırlıkları için yapacakları harcamalara katkı.</w:t>
            </w:r>
          </w:p>
        </w:tc>
      </w:tr>
      <w:tr w:rsidR="00E472C7" w:rsidRPr="00E472C7" w:rsidTr="008C7C9D">
        <w:trPr>
          <w:gridAfter w:val="2"/>
          <w:wAfter w:w="113" w:type="dxa"/>
          <w:trHeight w:val="266"/>
        </w:trPr>
        <w:tc>
          <w:tcPr>
            <w:tcW w:w="21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gridSpan w:val="2"/>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548"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lang w:eastAsia="tr-TR"/>
              </w:rPr>
            </w:pPr>
            <w:r w:rsidRPr="00E472C7">
              <w:rPr>
                <w:rFonts w:ascii="Times New Roman" w:eastAsia="Times New Roman" w:hAnsi="Times New Roman" w:cs="Times New Roman"/>
                <w:sz w:val="24"/>
                <w:szCs w:val="24"/>
                <w:lang w:eastAsia="tr-TR"/>
              </w:rPr>
              <w:t>(j)</w:t>
            </w:r>
          </w:p>
        </w:tc>
        <w:tc>
          <w:tcPr>
            <w:tcW w:w="4442"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lang w:eastAsia="tr-TR"/>
              </w:rPr>
            </w:pPr>
            <w:r w:rsidRPr="00E472C7">
              <w:rPr>
                <w:rFonts w:ascii="Times New Roman" w:eastAsia="Times New Roman" w:hAnsi="Times New Roman" w:cs="Times New Roman"/>
                <w:bCs/>
                <w:sz w:val="24"/>
                <w:szCs w:val="24"/>
                <w:lang w:eastAsia="tr-TR"/>
              </w:rPr>
              <w:t>Deprem ve doğal afetler amacıyla öngörülemeyen harcamalara katkı.</w:t>
            </w:r>
          </w:p>
        </w:tc>
      </w:tr>
    </w:tbl>
    <w:p w:rsidR="00E472C7" w:rsidRPr="00E472C7" w:rsidRDefault="00E472C7" w:rsidP="00E472C7">
      <w:r w:rsidRPr="00E472C7">
        <w:br w:type="page"/>
      </w:r>
    </w:p>
    <w:tbl>
      <w:tblPr>
        <w:tblStyle w:val="TableGrid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7"/>
        <w:gridCol w:w="365"/>
        <w:gridCol w:w="708"/>
        <w:gridCol w:w="680"/>
        <w:gridCol w:w="851"/>
        <w:gridCol w:w="4990"/>
        <w:gridCol w:w="113"/>
      </w:tblGrid>
      <w:tr w:rsidR="00E472C7" w:rsidRPr="00E472C7" w:rsidTr="008C7C9D">
        <w:trPr>
          <w:gridAfter w:val="1"/>
          <w:wAfter w:w="113" w:type="dxa"/>
          <w:trHeight w:val="266"/>
        </w:trPr>
        <w:tc>
          <w:tcPr>
            <w:tcW w:w="2122" w:type="dxa"/>
            <w:gridSpan w:val="2"/>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(B)</w:t>
            </w:r>
          </w:p>
        </w:tc>
        <w:tc>
          <w:tcPr>
            <w:tcW w:w="499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bCs/>
                <w:sz w:val="24"/>
                <w:szCs w:val="24"/>
                <w:lang w:eastAsia="tr-TR"/>
              </w:rPr>
            </w:pPr>
            <w:r w:rsidRPr="00E472C7">
              <w:rPr>
                <w:rFonts w:ascii="Times New Roman" w:eastAsia="Times New Roman" w:hAnsi="Times New Roman" w:cs="Times New Roman"/>
                <w:bCs/>
                <w:sz w:val="24"/>
                <w:szCs w:val="24"/>
                <w:lang w:eastAsia="tr-TR"/>
              </w:rPr>
              <w:t>Bu Yasanın 7’nci maddesinin (1)’inci fıkrasının (A), (B) ve (C) bentleri uyarınca yapılacak kesintiler sadece bu fıkranın (A) bendinin (a) ve (b) alt bentleri amaçları için kullanılır.</w:t>
            </w:r>
          </w:p>
        </w:tc>
      </w:tr>
      <w:tr w:rsidR="00E472C7" w:rsidRPr="00E472C7" w:rsidTr="008C7C9D">
        <w:trPr>
          <w:gridAfter w:val="1"/>
          <w:wAfter w:w="113" w:type="dxa"/>
          <w:trHeight w:val="1871"/>
        </w:trPr>
        <w:tc>
          <w:tcPr>
            <w:tcW w:w="2122" w:type="dxa"/>
            <w:gridSpan w:val="2"/>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08"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68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c>
          <w:tcPr>
            <w:tcW w:w="851"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(C)</w:t>
            </w:r>
          </w:p>
        </w:tc>
        <w:tc>
          <w:tcPr>
            <w:tcW w:w="4990" w:type="dxa"/>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Bu fıkranın (A) bendi uyarınca harcamalar yapıldıktan sonra kaynak kalması halinde, bu kaynak Bakanlar Kurulunun öngöreceği </w:t>
            </w:r>
            <w:r w:rsidRPr="00E472C7">
              <w:rPr>
                <w:rFonts w:ascii="Times New Roman" w:eastAsia="Times New Roman" w:hAnsi="Times New Roman" w:cs="Times New Roman"/>
                <w:sz w:val="24"/>
                <w:szCs w:val="24"/>
                <w:lang w:eastAsia="tr-TR"/>
              </w:rPr>
              <w:t xml:space="preserve">doğal afet ve özellikle depremle  mücadele kapsamında eğitim, sağlık, sivil savunma, polis ve itfaiye alanındaki </w:t>
            </w:r>
            <w:r w:rsidRPr="00E472C7">
              <w:rPr>
                <w:rFonts w:ascii="Times New Roman" w:eastAsia="Times New Roman" w:hAnsi="Times New Roman" w:cs="Times New Roman"/>
                <w:sz w:val="24"/>
                <w:szCs w:val="24"/>
              </w:rPr>
              <w:t>gereksinimleri karşılamak için kullanılır.</w:t>
            </w:r>
          </w:p>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lang w:eastAsia="tr-TR"/>
              </w:rPr>
            </w:pPr>
          </w:p>
        </w:tc>
      </w:tr>
      <w:tr w:rsidR="00E472C7" w:rsidRPr="00E472C7" w:rsidTr="008C7C9D">
        <w:trPr>
          <w:trHeight w:val="1914"/>
        </w:trPr>
        <w:tc>
          <w:tcPr>
            <w:tcW w:w="1757"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Ödenecek Miktarların</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Vergi Uygulama-</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larında Gider Olarak Kabul</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Edilmeyeceği</w:t>
            </w:r>
          </w:p>
        </w:tc>
        <w:tc>
          <w:tcPr>
            <w:tcW w:w="7707" w:type="dxa"/>
            <w:gridSpan w:val="6"/>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10. Bu Yasa uyarınca, gerçek veya tüzel kişiler tarafından ödenen katkı miktarı, gelir vergisi ve kurumlar vergisi amaçları açısından safi kazancın saptanmasında gider olarak indirilmez.</w:t>
            </w:r>
          </w:p>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r>
      <w:tr w:rsidR="00E472C7" w:rsidRPr="00E472C7" w:rsidTr="008C7C9D">
        <w:trPr>
          <w:trHeight w:val="210"/>
        </w:trPr>
        <w:tc>
          <w:tcPr>
            <w:tcW w:w="1757"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707" w:type="dxa"/>
            <w:gridSpan w:val="6"/>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r>
      <w:tr w:rsidR="00E472C7" w:rsidRPr="00E472C7" w:rsidTr="008C7C9D">
        <w:trPr>
          <w:trHeight w:val="294"/>
        </w:trPr>
        <w:tc>
          <w:tcPr>
            <w:tcW w:w="1757"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Yapılacak Kesintiler, Katkılar ve Ödemelerin</w:t>
            </w:r>
          </w:p>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Süresi</w:t>
            </w:r>
          </w:p>
        </w:tc>
        <w:tc>
          <w:tcPr>
            <w:tcW w:w="7707" w:type="dxa"/>
            <w:gridSpan w:val="6"/>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11. Bu Yasanın 7’nci maddesinin (1)’inci fıkrasının (A), (B) ve (C) bentleri uyarınca yapılacak kesintiler, 1 Nisan 2023 tarihinde başlar ve 31 Aralık 2023 tarihinde son bulur.</w:t>
            </w:r>
          </w:p>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Diğer kesintiler, katkılar ve ödemeler ile ilgili yükümlülükler ise bu Yasanın yürürlüğe girdiği tarihte başlar ve 2023 Mali Yılını kapsar. </w:t>
            </w:r>
          </w:p>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        Ancak bu süre içerisinde ödenmesi gerektiği halde ödenmemiş kesinti ve katkı miktarlarının tahsiline bu kural engel değildir ve tahsilat işlemlerinde bu Yasanın 8’inci maddesinin (2)’nci fıkrası kuralları uygulanır.</w:t>
            </w:r>
          </w:p>
        </w:tc>
      </w:tr>
      <w:tr w:rsidR="00E472C7" w:rsidRPr="00E472C7" w:rsidTr="008C7C9D">
        <w:trPr>
          <w:trHeight w:val="294"/>
        </w:trPr>
        <w:tc>
          <w:tcPr>
            <w:tcW w:w="1757"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707" w:type="dxa"/>
            <w:gridSpan w:val="6"/>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r>
      <w:tr w:rsidR="00E472C7" w:rsidRPr="00E472C7" w:rsidTr="008C7C9D">
        <w:trPr>
          <w:trHeight w:val="237"/>
        </w:trPr>
        <w:tc>
          <w:tcPr>
            <w:tcW w:w="1757"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Yürütme Yetkisi</w:t>
            </w:r>
          </w:p>
        </w:tc>
        <w:tc>
          <w:tcPr>
            <w:tcW w:w="7707" w:type="dxa"/>
            <w:gridSpan w:val="6"/>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12. Bu Yasayı Bakanlık yürütür.</w:t>
            </w:r>
          </w:p>
        </w:tc>
      </w:tr>
      <w:tr w:rsidR="00E472C7" w:rsidRPr="00E472C7" w:rsidTr="008C7C9D">
        <w:trPr>
          <w:trHeight w:val="237"/>
        </w:trPr>
        <w:tc>
          <w:tcPr>
            <w:tcW w:w="1757"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c>
          <w:tcPr>
            <w:tcW w:w="7707" w:type="dxa"/>
            <w:gridSpan w:val="6"/>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p>
        </w:tc>
      </w:tr>
      <w:tr w:rsidR="00E472C7" w:rsidRPr="00E472C7" w:rsidTr="008C7C9D">
        <w:trPr>
          <w:trHeight w:val="101"/>
        </w:trPr>
        <w:tc>
          <w:tcPr>
            <w:tcW w:w="1757"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Yürürlüğe Giriş </w:t>
            </w:r>
          </w:p>
        </w:tc>
        <w:tc>
          <w:tcPr>
            <w:tcW w:w="7707" w:type="dxa"/>
            <w:gridSpan w:val="6"/>
          </w:tcPr>
          <w:p w:rsidR="00E472C7" w:rsidRPr="00E472C7" w:rsidRDefault="00E472C7" w:rsidP="00E472C7">
            <w:pPr>
              <w:widowControl w:val="0"/>
              <w:autoSpaceDE w:val="0"/>
              <w:autoSpaceDN w:val="0"/>
              <w:adjustRightInd w:val="0"/>
              <w:jc w:val="both"/>
              <w:rPr>
                <w:rFonts w:ascii="Times New Roman" w:eastAsia="Times New Roman" w:hAnsi="Times New Roman" w:cs="Times New Roman"/>
                <w:sz w:val="24"/>
                <w:szCs w:val="24"/>
              </w:rPr>
            </w:pPr>
            <w:r w:rsidRPr="00E472C7">
              <w:rPr>
                <w:rFonts w:ascii="Times New Roman" w:eastAsia="Times New Roman" w:hAnsi="Times New Roman" w:cs="Times New Roman"/>
                <w:sz w:val="24"/>
                <w:szCs w:val="24"/>
              </w:rPr>
              <w:t xml:space="preserve">13. Bu Yasa, Resmi Gazete’de yayımlandığı tarihten başlayarak yürürlüğe girer. </w:t>
            </w:r>
          </w:p>
        </w:tc>
      </w:tr>
    </w:tbl>
    <w:p w:rsidR="00E472C7" w:rsidRPr="00E472C7" w:rsidRDefault="00E472C7" w:rsidP="00E472C7">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Style w:val="TableGrid1"/>
        <w:tblpPr w:leftFromText="180" w:rightFromText="180" w:vertAnchor="text" w:tblpX="10597" w:tblpY="-7594"/>
        <w:tblOverlap w:val="never"/>
        <w:tblW w:w="3417" w:type="dxa"/>
        <w:tblLook w:val="04A0" w:firstRow="1" w:lastRow="0" w:firstColumn="1" w:lastColumn="0" w:noHBand="0" w:noVBand="1"/>
      </w:tblPr>
      <w:tblGrid>
        <w:gridCol w:w="3417"/>
      </w:tblGrid>
      <w:tr w:rsidR="00E472C7" w:rsidRPr="00E472C7" w:rsidTr="008C7C9D">
        <w:trPr>
          <w:trHeight w:val="30"/>
        </w:trPr>
        <w:tc>
          <w:tcPr>
            <w:tcW w:w="3417"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r>
    </w:tbl>
    <w:p w:rsidR="00E472C7" w:rsidRPr="00E472C7" w:rsidRDefault="00E472C7" w:rsidP="00E472C7">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Style w:val="TableGrid1"/>
        <w:tblpPr w:leftFromText="180" w:rightFromText="180" w:vertAnchor="text" w:tblpX="10597" w:tblpY="-7594"/>
        <w:tblOverlap w:val="never"/>
        <w:tblW w:w="3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tblGrid>
      <w:tr w:rsidR="00E472C7" w:rsidRPr="00E472C7" w:rsidTr="008C7C9D">
        <w:trPr>
          <w:trHeight w:val="30"/>
        </w:trPr>
        <w:tc>
          <w:tcPr>
            <w:tcW w:w="3417"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r>
    </w:tbl>
    <w:p w:rsidR="00E472C7" w:rsidRPr="00E472C7" w:rsidRDefault="00E472C7" w:rsidP="00E472C7">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Style w:val="TableGrid1"/>
        <w:tblpPr w:leftFromText="180" w:rightFromText="180" w:vertAnchor="text" w:tblpX="10597" w:tblpY="-6283"/>
        <w:tblOverlap w:val="never"/>
        <w:tblW w:w="1662" w:type="dxa"/>
        <w:tblLook w:val="04A0" w:firstRow="1" w:lastRow="0" w:firstColumn="1" w:lastColumn="0" w:noHBand="0" w:noVBand="1"/>
      </w:tblPr>
      <w:tblGrid>
        <w:gridCol w:w="1662"/>
      </w:tblGrid>
      <w:tr w:rsidR="00E472C7" w:rsidRPr="00E472C7" w:rsidTr="008C7C9D">
        <w:trPr>
          <w:trHeight w:val="30"/>
        </w:trPr>
        <w:tc>
          <w:tcPr>
            <w:tcW w:w="166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r>
    </w:tbl>
    <w:p w:rsidR="00E472C7" w:rsidRPr="00E472C7" w:rsidRDefault="00E472C7" w:rsidP="00E472C7">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Style w:val="TableGrid1"/>
        <w:tblpPr w:leftFromText="180" w:rightFromText="180" w:vertAnchor="text" w:tblpX="10597" w:tblpY="-237"/>
        <w:tblOverlap w:val="never"/>
        <w:tblW w:w="713" w:type="dxa"/>
        <w:tblLook w:val="04A0" w:firstRow="1" w:lastRow="0" w:firstColumn="1" w:lastColumn="0" w:noHBand="0" w:noVBand="1"/>
      </w:tblPr>
      <w:tblGrid>
        <w:gridCol w:w="713"/>
      </w:tblGrid>
      <w:tr w:rsidR="00E472C7" w:rsidRPr="00E472C7" w:rsidTr="008C7C9D">
        <w:trPr>
          <w:trHeight w:val="30"/>
        </w:trPr>
        <w:tc>
          <w:tcPr>
            <w:tcW w:w="713"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r>
    </w:tbl>
    <w:p w:rsidR="00E472C7" w:rsidRPr="00E472C7" w:rsidRDefault="00E472C7" w:rsidP="00E472C7">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Style w:val="TableGrid1"/>
        <w:tblpPr w:leftFromText="180" w:rightFromText="180" w:vertAnchor="text" w:tblpX="10597" w:tblpY="-294"/>
        <w:tblOverlap w:val="never"/>
        <w:tblW w:w="7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
      </w:tblGrid>
      <w:tr w:rsidR="00E472C7" w:rsidRPr="00E472C7" w:rsidTr="008C7C9D">
        <w:trPr>
          <w:trHeight w:val="30"/>
        </w:trPr>
        <w:tc>
          <w:tcPr>
            <w:tcW w:w="7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r>
    </w:tbl>
    <w:p w:rsidR="00E472C7" w:rsidRPr="00E472C7" w:rsidRDefault="00E472C7" w:rsidP="00E472C7">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Style w:val="TableGrid1"/>
        <w:tblpPr w:leftFromText="180" w:rightFromText="180" w:vertAnchor="text" w:tblpX="10597" w:tblpY="-294"/>
        <w:tblOverlap w:val="never"/>
        <w:tblW w:w="722" w:type="dxa"/>
        <w:tblLook w:val="04A0" w:firstRow="1" w:lastRow="0" w:firstColumn="1" w:lastColumn="0" w:noHBand="0" w:noVBand="1"/>
      </w:tblPr>
      <w:tblGrid>
        <w:gridCol w:w="722"/>
      </w:tblGrid>
      <w:tr w:rsidR="00E472C7" w:rsidRPr="00E472C7" w:rsidTr="008C7C9D">
        <w:trPr>
          <w:trHeight w:val="30"/>
        </w:trPr>
        <w:tc>
          <w:tcPr>
            <w:tcW w:w="7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r>
    </w:tbl>
    <w:p w:rsidR="00E472C7" w:rsidRPr="00E472C7" w:rsidRDefault="00E472C7" w:rsidP="00E472C7">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Style w:val="TableGrid1"/>
        <w:tblpPr w:leftFromText="180" w:rightFromText="180" w:vertAnchor="text" w:tblpX="10597" w:tblpY="-285"/>
        <w:tblOverlap w:val="never"/>
        <w:tblW w:w="7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
      </w:tblGrid>
      <w:tr w:rsidR="00E472C7" w:rsidRPr="00E472C7" w:rsidTr="008C7C9D">
        <w:trPr>
          <w:trHeight w:val="30"/>
        </w:trPr>
        <w:tc>
          <w:tcPr>
            <w:tcW w:w="722" w:type="dxa"/>
          </w:tcPr>
          <w:p w:rsidR="00E472C7" w:rsidRPr="00E472C7" w:rsidRDefault="00E472C7" w:rsidP="00E472C7">
            <w:pPr>
              <w:widowControl w:val="0"/>
              <w:autoSpaceDE w:val="0"/>
              <w:autoSpaceDN w:val="0"/>
              <w:adjustRightInd w:val="0"/>
              <w:rPr>
                <w:rFonts w:ascii="Times New Roman" w:eastAsia="Times New Roman" w:hAnsi="Times New Roman" w:cs="Times New Roman"/>
                <w:sz w:val="24"/>
                <w:szCs w:val="24"/>
              </w:rPr>
            </w:pPr>
          </w:p>
        </w:tc>
      </w:tr>
    </w:tbl>
    <w:p w:rsidR="00E472C7" w:rsidRPr="00E472C7" w:rsidRDefault="00E472C7" w:rsidP="00E472C7">
      <w:pPr>
        <w:widowControl w:val="0"/>
        <w:autoSpaceDE w:val="0"/>
        <w:autoSpaceDN w:val="0"/>
        <w:adjustRightInd w:val="0"/>
        <w:spacing w:after="0" w:line="240" w:lineRule="auto"/>
        <w:rPr>
          <w:rFonts w:ascii="Times New Roman" w:eastAsia="Times New Roman" w:hAnsi="Times New Roman" w:cs="Times New Roman"/>
          <w:sz w:val="24"/>
          <w:szCs w:val="24"/>
        </w:rPr>
      </w:pPr>
    </w:p>
    <w:p w:rsidR="00E472C7" w:rsidRPr="00E472C7" w:rsidRDefault="00E472C7" w:rsidP="00E472C7">
      <w:pPr>
        <w:rPr>
          <w:rFonts w:ascii="Times New Roman" w:hAnsi="Times New Roman" w:cs="Times New Roman"/>
          <w:sz w:val="24"/>
          <w:szCs w:val="24"/>
        </w:rPr>
      </w:pPr>
    </w:p>
    <w:p w:rsidR="00A301B2" w:rsidRDefault="00A301B2"/>
    <w:sectPr w:rsidR="00A301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 w:name="DengXian Light">
    <w:panose1 w:val="00000000000000000000"/>
    <w:charset w:val="86"/>
    <w:family w:val="auto"/>
    <w:notTrueType/>
    <w:pitch w:val="variable"/>
    <w:sig w:usb0="A00002BF" w:usb1="38CF7CFA" w:usb2="00000016" w:usb3="00000000" w:csb0="0004000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2C7"/>
    <w:rsid w:val="00A11121"/>
    <w:rsid w:val="00A301B2"/>
    <w:rsid w:val="00AB2391"/>
    <w:rsid w:val="00E472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72C7"/>
    <w:pPr>
      <w:keepNext/>
      <w:keepLines/>
      <w:spacing w:before="480" w:after="0"/>
      <w:outlineLvl w:val="0"/>
    </w:pPr>
    <w:rPr>
      <w:rFonts w:ascii="Calibri Light" w:eastAsia="DengXian Light" w:hAnsi="Calibri Light" w:cs="Times New Roman"/>
      <w:b/>
      <w:bCs/>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72C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472C7"/>
    <w:rPr>
      <w:rFonts w:ascii="Calibri Light" w:eastAsia="DengXian Light" w:hAnsi="Calibri Light" w:cs="Times New Roman"/>
      <w:b/>
      <w:bCs/>
      <w:color w:val="2F5496"/>
      <w:sz w:val="28"/>
      <w:szCs w:val="28"/>
    </w:rPr>
  </w:style>
  <w:style w:type="numbering" w:customStyle="1" w:styleId="NoList1">
    <w:name w:val="No List1"/>
    <w:next w:val="NoList"/>
    <w:uiPriority w:val="99"/>
    <w:semiHidden/>
    <w:unhideWhenUsed/>
    <w:rsid w:val="00E472C7"/>
  </w:style>
  <w:style w:type="paragraph" w:styleId="Footer">
    <w:name w:val="footer"/>
    <w:basedOn w:val="Normal"/>
    <w:link w:val="FooterChar"/>
    <w:uiPriority w:val="99"/>
    <w:unhideWhenUsed/>
    <w:rsid w:val="00E472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72C7"/>
  </w:style>
  <w:style w:type="paragraph" w:customStyle="1" w:styleId="Heading11">
    <w:name w:val="Heading 11"/>
    <w:basedOn w:val="Normal"/>
    <w:next w:val="Normal"/>
    <w:uiPriority w:val="9"/>
    <w:qFormat/>
    <w:rsid w:val="00E472C7"/>
    <w:pPr>
      <w:keepNext/>
      <w:keepLines/>
      <w:widowControl w:val="0"/>
      <w:autoSpaceDE w:val="0"/>
      <w:autoSpaceDN w:val="0"/>
      <w:adjustRightInd w:val="0"/>
      <w:spacing w:before="480" w:after="0" w:line="240" w:lineRule="auto"/>
      <w:outlineLvl w:val="0"/>
    </w:pPr>
    <w:rPr>
      <w:rFonts w:ascii="Calibri Light" w:eastAsia="DengXian Light" w:hAnsi="Calibri Light" w:cs="Times New Roman"/>
      <w:b/>
      <w:bCs/>
      <w:color w:val="2F5496"/>
      <w:sz w:val="28"/>
      <w:szCs w:val="28"/>
    </w:rPr>
  </w:style>
  <w:style w:type="numbering" w:customStyle="1" w:styleId="NoList11">
    <w:name w:val="No List11"/>
    <w:next w:val="NoList"/>
    <w:uiPriority w:val="99"/>
    <w:semiHidden/>
    <w:unhideWhenUsed/>
    <w:rsid w:val="00E472C7"/>
  </w:style>
  <w:style w:type="paragraph" w:styleId="BalloonText">
    <w:name w:val="Balloon Text"/>
    <w:basedOn w:val="Normal"/>
    <w:link w:val="BalloonTextChar"/>
    <w:uiPriority w:val="99"/>
    <w:semiHidden/>
    <w:unhideWhenUsed/>
    <w:rsid w:val="00E472C7"/>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472C7"/>
    <w:rPr>
      <w:rFonts w:ascii="Tahoma" w:eastAsia="Times New Roman" w:hAnsi="Tahoma" w:cs="Tahoma"/>
      <w:sz w:val="16"/>
      <w:szCs w:val="16"/>
    </w:rPr>
  </w:style>
  <w:style w:type="paragraph" w:styleId="Header">
    <w:name w:val="header"/>
    <w:basedOn w:val="Normal"/>
    <w:link w:val="HeaderChar"/>
    <w:uiPriority w:val="99"/>
    <w:unhideWhenUsed/>
    <w:rsid w:val="00E472C7"/>
    <w:pPr>
      <w:widowControl w:val="0"/>
      <w:tabs>
        <w:tab w:val="center" w:pos="4703"/>
        <w:tab w:val="right" w:pos="9406"/>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E472C7"/>
    <w:rPr>
      <w:rFonts w:ascii="Times New Roman" w:eastAsia="Times New Roman" w:hAnsi="Times New Roman" w:cs="Times New Roman"/>
      <w:sz w:val="20"/>
      <w:szCs w:val="20"/>
    </w:rPr>
  </w:style>
  <w:style w:type="table" w:customStyle="1" w:styleId="TableGrid1">
    <w:name w:val="Table Grid1"/>
    <w:basedOn w:val="TableNormal"/>
    <w:next w:val="TableGrid"/>
    <w:uiPriority w:val="59"/>
    <w:qFormat/>
    <w:rsid w:val="00E472C7"/>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72C7"/>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Revision1">
    <w:name w:val="Revision1"/>
    <w:hidden/>
    <w:uiPriority w:val="99"/>
    <w:semiHidden/>
    <w:qFormat/>
    <w:rsid w:val="00E472C7"/>
    <w:pPr>
      <w:spacing w:after="0" w:line="240" w:lineRule="auto"/>
    </w:pPr>
    <w:rPr>
      <w:rFonts w:ascii="Times New Roman" w:eastAsia="Times New Roman" w:hAnsi="Times New Roman" w:cs="Times New Roman"/>
      <w:sz w:val="20"/>
      <w:szCs w:val="20"/>
    </w:rPr>
  </w:style>
  <w:style w:type="character" w:customStyle="1" w:styleId="Heading1Char1">
    <w:name w:val="Heading 1 Char1"/>
    <w:basedOn w:val="DefaultParagraphFont"/>
    <w:uiPriority w:val="9"/>
    <w:rsid w:val="00E472C7"/>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rsid w:val="00E47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qFormat/>
    <w:rsid w:val="00E47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72C7"/>
    <w:pPr>
      <w:keepNext/>
      <w:keepLines/>
      <w:spacing w:before="480" w:after="0"/>
      <w:outlineLvl w:val="0"/>
    </w:pPr>
    <w:rPr>
      <w:rFonts w:ascii="Calibri Light" w:eastAsia="DengXian Light" w:hAnsi="Calibri Light" w:cs="Times New Roman"/>
      <w:b/>
      <w:bCs/>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72C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472C7"/>
    <w:rPr>
      <w:rFonts w:ascii="Calibri Light" w:eastAsia="DengXian Light" w:hAnsi="Calibri Light" w:cs="Times New Roman"/>
      <w:b/>
      <w:bCs/>
      <w:color w:val="2F5496"/>
      <w:sz w:val="28"/>
      <w:szCs w:val="28"/>
    </w:rPr>
  </w:style>
  <w:style w:type="numbering" w:customStyle="1" w:styleId="NoList1">
    <w:name w:val="No List1"/>
    <w:next w:val="NoList"/>
    <w:uiPriority w:val="99"/>
    <w:semiHidden/>
    <w:unhideWhenUsed/>
    <w:rsid w:val="00E472C7"/>
  </w:style>
  <w:style w:type="paragraph" w:styleId="Footer">
    <w:name w:val="footer"/>
    <w:basedOn w:val="Normal"/>
    <w:link w:val="FooterChar"/>
    <w:uiPriority w:val="99"/>
    <w:unhideWhenUsed/>
    <w:rsid w:val="00E472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72C7"/>
  </w:style>
  <w:style w:type="paragraph" w:customStyle="1" w:styleId="Heading11">
    <w:name w:val="Heading 11"/>
    <w:basedOn w:val="Normal"/>
    <w:next w:val="Normal"/>
    <w:uiPriority w:val="9"/>
    <w:qFormat/>
    <w:rsid w:val="00E472C7"/>
    <w:pPr>
      <w:keepNext/>
      <w:keepLines/>
      <w:widowControl w:val="0"/>
      <w:autoSpaceDE w:val="0"/>
      <w:autoSpaceDN w:val="0"/>
      <w:adjustRightInd w:val="0"/>
      <w:spacing w:before="480" w:after="0" w:line="240" w:lineRule="auto"/>
      <w:outlineLvl w:val="0"/>
    </w:pPr>
    <w:rPr>
      <w:rFonts w:ascii="Calibri Light" w:eastAsia="DengXian Light" w:hAnsi="Calibri Light" w:cs="Times New Roman"/>
      <w:b/>
      <w:bCs/>
      <w:color w:val="2F5496"/>
      <w:sz w:val="28"/>
      <w:szCs w:val="28"/>
    </w:rPr>
  </w:style>
  <w:style w:type="numbering" w:customStyle="1" w:styleId="NoList11">
    <w:name w:val="No List11"/>
    <w:next w:val="NoList"/>
    <w:uiPriority w:val="99"/>
    <w:semiHidden/>
    <w:unhideWhenUsed/>
    <w:rsid w:val="00E472C7"/>
  </w:style>
  <w:style w:type="paragraph" w:styleId="BalloonText">
    <w:name w:val="Balloon Text"/>
    <w:basedOn w:val="Normal"/>
    <w:link w:val="BalloonTextChar"/>
    <w:uiPriority w:val="99"/>
    <w:semiHidden/>
    <w:unhideWhenUsed/>
    <w:rsid w:val="00E472C7"/>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472C7"/>
    <w:rPr>
      <w:rFonts w:ascii="Tahoma" w:eastAsia="Times New Roman" w:hAnsi="Tahoma" w:cs="Tahoma"/>
      <w:sz w:val="16"/>
      <w:szCs w:val="16"/>
    </w:rPr>
  </w:style>
  <w:style w:type="paragraph" w:styleId="Header">
    <w:name w:val="header"/>
    <w:basedOn w:val="Normal"/>
    <w:link w:val="HeaderChar"/>
    <w:uiPriority w:val="99"/>
    <w:unhideWhenUsed/>
    <w:rsid w:val="00E472C7"/>
    <w:pPr>
      <w:widowControl w:val="0"/>
      <w:tabs>
        <w:tab w:val="center" w:pos="4703"/>
        <w:tab w:val="right" w:pos="9406"/>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E472C7"/>
    <w:rPr>
      <w:rFonts w:ascii="Times New Roman" w:eastAsia="Times New Roman" w:hAnsi="Times New Roman" w:cs="Times New Roman"/>
      <w:sz w:val="20"/>
      <w:szCs w:val="20"/>
    </w:rPr>
  </w:style>
  <w:style w:type="table" w:customStyle="1" w:styleId="TableGrid1">
    <w:name w:val="Table Grid1"/>
    <w:basedOn w:val="TableNormal"/>
    <w:next w:val="TableGrid"/>
    <w:uiPriority w:val="59"/>
    <w:qFormat/>
    <w:rsid w:val="00E472C7"/>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72C7"/>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Revision1">
    <w:name w:val="Revision1"/>
    <w:hidden/>
    <w:uiPriority w:val="99"/>
    <w:semiHidden/>
    <w:qFormat/>
    <w:rsid w:val="00E472C7"/>
    <w:pPr>
      <w:spacing w:after="0" w:line="240" w:lineRule="auto"/>
    </w:pPr>
    <w:rPr>
      <w:rFonts w:ascii="Times New Roman" w:eastAsia="Times New Roman" w:hAnsi="Times New Roman" w:cs="Times New Roman"/>
      <w:sz w:val="20"/>
      <w:szCs w:val="20"/>
    </w:rPr>
  </w:style>
  <w:style w:type="character" w:customStyle="1" w:styleId="Heading1Char1">
    <w:name w:val="Heading 1 Char1"/>
    <w:basedOn w:val="DefaultParagraphFont"/>
    <w:uiPriority w:val="9"/>
    <w:rsid w:val="00E472C7"/>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rsid w:val="00E47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qFormat/>
    <w:rsid w:val="00E47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5625</Words>
  <Characters>32065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Gamze Yücelen</dc:creator>
  <cp:lastModifiedBy>Gamze Yücelen</cp:lastModifiedBy>
  <cp:revision>1</cp:revision>
  <dcterms:created xsi:type="dcterms:W3CDTF">2023-03-28T15:00:00Z</dcterms:created>
  <dcterms:modified xsi:type="dcterms:W3CDTF">2023-03-28T15:01:00Z</dcterms:modified>
</cp:coreProperties>
</file>